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4FE7A" w14:textId="77777777" w:rsidR="00C60B4A" w:rsidRDefault="00C60B4A">
      <w:pPr>
        <w:rPr>
          <w:rFonts w:cs="Arial"/>
          <w:color w:val="0070C0"/>
          <w:sz w:val="24"/>
          <w:szCs w:val="24"/>
        </w:rPr>
      </w:pPr>
    </w:p>
    <w:p w14:paraId="64233D26" w14:textId="77777777" w:rsidR="00E805A9" w:rsidRDefault="007F1165">
      <w:pPr>
        <w:rPr>
          <w:rFonts w:cs="Arial"/>
          <w:b/>
          <w:color w:val="0070C0"/>
          <w:sz w:val="28"/>
          <w:szCs w:val="28"/>
        </w:rPr>
      </w:pPr>
      <w:r w:rsidRPr="008E05D3">
        <w:rPr>
          <w:rFonts w:cs="Arial"/>
          <w:b/>
          <w:color w:val="0070C0"/>
          <w:sz w:val="28"/>
          <w:szCs w:val="28"/>
        </w:rPr>
        <w:t>Profiel</w:t>
      </w:r>
      <w:r w:rsidR="00C60B4A" w:rsidRPr="008E05D3">
        <w:rPr>
          <w:rFonts w:cs="Arial"/>
          <w:b/>
          <w:color w:val="0070C0"/>
          <w:sz w:val="28"/>
          <w:szCs w:val="28"/>
        </w:rPr>
        <w:t xml:space="preserve"> </w:t>
      </w:r>
      <w:r w:rsidR="00BB38BE">
        <w:rPr>
          <w:rFonts w:cs="Arial"/>
          <w:b/>
          <w:color w:val="0070C0"/>
          <w:sz w:val="28"/>
          <w:szCs w:val="28"/>
        </w:rPr>
        <w:t>procesregisseur sociaal domein</w:t>
      </w:r>
      <w:r w:rsidR="00E805A9">
        <w:rPr>
          <w:rFonts w:cs="Arial"/>
          <w:b/>
          <w:color w:val="0070C0"/>
          <w:sz w:val="28"/>
          <w:szCs w:val="28"/>
        </w:rPr>
        <w:t xml:space="preserve"> </w:t>
      </w:r>
    </w:p>
    <w:p w14:paraId="36EDC8CD" w14:textId="77777777" w:rsidR="0069653B" w:rsidRDefault="0069653B" w:rsidP="00E34BB8">
      <w:pPr>
        <w:spacing w:line="260" w:lineRule="atLeast"/>
        <w:rPr>
          <w:rFonts w:cs="Arial"/>
          <w:sz w:val="20"/>
          <w:szCs w:val="20"/>
        </w:rPr>
      </w:pPr>
    </w:p>
    <w:p w14:paraId="5B3D2CD3" w14:textId="77777777" w:rsidR="00A35B7F" w:rsidRDefault="009D137A" w:rsidP="00E34BB8">
      <w:pPr>
        <w:spacing w:line="260" w:lineRule="atLeast"/>
        <w:rPr>
          <w:rFonts w:cs="Arial"/>
          <w:sz w:val="20"/>
          <w:szCs w:val="20"/>
        </w:rPr>
      </w:pPr>
      <w:r>
        <w:rPr>
          <w:rFonts w:cs="Arial"/>
          <w:sz w:val="20"/>
          <w:szCs w:val="20"/>
        </w:rPr>
        <w:t xml:space="preserve">De </w:t>
      </w:r>
      <w:r w:rsidR="00BB38BE">
        <w:rPr>
          <w:rFonts w:cs="Arial"/>
          <w:sz w:val="20"/>
          <w:szCs w:val="20"/>
        </w:rPr>
        <w:t xml:space="preserve">procesregisseur </w:t>
      </w:r>
      <w:r w:rsidR="00AA2AB2">
        <w:rPr>
          <w:rFonts w:cs="Arial"/>
          <w:sz w:val="20"/>
          <w:szCs w:val="20"/>
        </w:rPr>
        <w:t xml:space="preserve">draagt bij aan een effectieve aanpak van complexe casussen waar zowel zorg als veiligheid aandacht verdienen. </w:t>
      </w:r>
      <w:r w:rsidR="003D6DC7">
        <w:rPr>
          <w:rFonts w:cs="Arial"/>
          <w:sz w:val="20"/>
          <w:szCs w:val="20"/>
        </w:rPr>
        <w:t>D</w:t>
      </w:r>
      <w:r w:rsidR="007D7AE7">
        <w:rPr>
          <w:rFonts w:cs="Arial"/>
          <w:sz w:val="20"/>
          <w:szCs w:val="20"/>
        </w:rPr>
        <w:t xml:space="preserve">it </w:t>
      </w:r>
      <w:r w:rsidR="00A93905">
        <w:rPr>
          <w:rFonts w:cs="Arial"/>
          <w:sz w:val="20"/>
          <w:szCs w:val="20"/>
        </w:rPr>
        <w:t xml:space="preserve">kan </w:t>
      </w:r>
      <w:r w:rsidR="000718AA">
        <w:rPr>
          <w:rFonts w:cs="Arial"/>
          <w:sz w:val="20"/>
          <w:szCs w:val="20"/>
        </w:rPr>
        <w:t xml:space="preserve">- </w:t>
      </w:r>
      <w:r w:rsidR="003D6DC7">
        <w:rPr>
          <w:rFonts w:cs="Arial"/>
          <w:sz w:val="20"/>
          <w:szCs w:val="20"/>
        </w:rPr>
        <w:t xml:space="preserve">bijvoorbeeld </w:t>
      </w:r>
      <w:r w:rsidR="000718AA">
        <w:rPr>
          <w:rFonts w:cs="Arial"/>
          <w:sz w:val="20"/>
          <w:szCs w:val="20"/>
        </w:rPr>
        <w:t xml:space="preserve">- </w:t>
      </w:r>
      <w:r w:rsidR="007D7AE7">
        <w:rPr>
          <w:rFonts w:cs="Arial"/>
          <w:sz w:val="20"/>
          <w:szCs w:val="20"/>
        </w:rPr>
        <w:t>voor</w:t>
      </w:r>
      <w:r w:rsidR="00A93905">
        <w:rPr>
          <w:rFonts w:cs="Arial"/>
          <w:sz w:val="20"/>
          <w:szCs w:val="20"/>
        </w:rPr>
        <w:t>komen</w:t>
      </w:r>
      <w:r w:rsidR="007D7AE7">
        <w:rPr>
          <w:rFonts w:cs="Arial"/>
          <w:sz w:val="20"/>
          <w:szCs w:val="20"/>
        </w:rPr>
        <w:t xml:space="preserve"> bij de zorg voor </w:t>
      </w:r>
      <w:r w:rsidR="003D6DC7">
        <w:rPr>
          <w:rFonts w:cs="Arial"/>
          <w:sz w:val="20"/>
          <w:szCs w:val="20"/>
        </w:rPr>
        <w:t>personen met onbegrepen</w:t>
      </w:r>
      <w:r w:rsidR="007D7AE7">
        <w:rPr>
          <w:rFonts w:cs="Arial"/>
          <w:sz w:val="20"/>
          <w:szCs w:val="20"/>
        </w:rPr>
        <w:t xml:space="preserve"> (</w:t>
      </w:r>
      <w:r w:rsidR="003D6DC7">
        <w:rPr>
          <w:rFonts w:cs="Arial"/>
          <w:sz w:val="20"/>
          <w:szCs w:val="20"/>
        </w:rPr>
        <w:t>verward</w:t>
      </w:r>
      <w:r w:rsidR="007D7AE7">
        <w:rPr>
          <w:rFonts w:cs="Arial"/>
          <w:sz w:val="20"/>
          <w:szCs w:val="20"/>
        </w:rPr>
        <w:t>)</w:t>
      </w:r>
      <w:r w:rsidR="003D6DC7">
        <w:rPr>
          <w:rFonts w:cs="Arial"/>
          <w:sz w:val="20"/>
          <w:szCs w:val="20"/>
        </w:rPr>
        <w:t xml:space="preserve"> gedrag</w:t>
      </w:r>
      <w:r w:rsidR="007D7AE7">
        <w:rPr>
          <w:rFonts w:cs="Arial"/>
          <w:sz w:val="20"/>
          <w:szCs w:val="20"/>
        </w:rPr>
        <w:t>, bij vechtscheidingen</w:t>
      </w:r>
      <w:r w:rsidR="00116EA7">
        <w:rPr>
          <w:rFonts w:cs="Arial"/>
          <w:sz w:val="20"/>
          <w:szCs w:val="20"/>
        </w:rPr>
        <w:t>, in situaties van kindermishandeling</w:t>
      </w:r>
      <w:r w:rsidR="007D7AE7">
        <w:rPr>
          <w:rFonts w:cs="Arial"/>
          <w:sz w:val="20"/>
          <w:szCs w:val="20"/>
        </w:rPr>
        <w:t xml:space="preserve"> en bij </w:t>
      </w:r>
      <w:proofErr w:type="spellStart"/>
      <w:r w:rsidR="007D7AE7">
        <w:rPr>
          <w:rFonts w:cs="Arial"/>
          <w:sz w:val="20"/>
          <w:szCs w:val="20"/>
        </w:rPr>
        <w:t>multi</w:t>
      </w:r>
      <w:proofErr w:type="spellEnd"/>
      <w:r w:rsidR="007D7AE7">
        <w:rPr>
          <w:rFonts w:cs="Arial"/>
          <w:sz w:val="20"/>
          <w:szCs w:val="20"/>
        </w:rPr>
        <w:t xml:space="preserve">- probleemgezinnen. </w:t>
      </w:r>
    </w:p>
    <w:p w14:paraId="54ED7803" w14:textId="77777777" w:rsidR="003D6DC7" w:rsidRPr="00E41747" w:rsidRDefault="003D6DC7" w:rsidP="00E34BB8">
      <w:pPr>
        <w:spacing w:line="260" w:lineRule="atLeast"/>
        <w:rPr>
          <w:rFonts w:cstheme="minorHAnsi"/>
          <w:sz w:val="20"/>
          <w:szCs w:val="20"/>
        </w:rPr>
      </w:pPr>
    </w:p>
    <w:p w14:paraId="3521F15E" w14:textId="77777777" w:rsidR="00E41747" w:rsidRPr="00E41747" w:rsidRDefault="00E41747" w:rsidP="00E34BB8">
      <w:pPr>
        <w:spacing w:line="260" w:lineRule="atLeast"/>
        <w:rPr>
          <w:rFonts w:cstheme="minorHAnsi"/>
          <w:sz w:val="20"/>
          <w:szCs w:val="20"/>
        </w:rPr>
      </w:pPr>
      <w:r w:rsidRPr="00E41747">
        <w:rPr>
          <w:rFonts w:cstheme="minorHAnsi"/>
          <w:sz w:val="20"/>
          <w:szCs w:val="20"/>
        </w:rPr>
        <w:t xml:space="preserve">Sinds de decentralisaties in 2015 bieden gemeenten dienstverlening, ondersteuning en zorg aan hun inwoners vanuit de Wmo, Participatiewet en Jeugdwet. Sommige casussen zijn zo complex, dat regie nodig is om veiligheid te creëren en tot passende ondersteuning te komen voor de client en zijn gezin. Goede afstemming tussen hulpverleners en andere betrokkenen is hierin essentieel. </w:t>
      </w:r>
    </w:p>
    <w:p w14:paraId="72357AA9" w14:textId="77777777" w:rsidR="00E41747" w:rsidRPr="00E41747" w:rsidRDefault="00E41747" w:rsidP="00E34BB8">
      <w:pPr>
        <w:spacing w:line="260" w:lineRule="atLeast"/>
        <w:rPr>
          <w:rFonts w:cstheme="minorHAnsi"/>
          <w:sz w:val="20"/>
          <w:szCs w:val="20"/>
        </w:rPr>
      </w:pPr>
    </w:p>
    <w:p w14:paraId="08AFAB98" w14:textId="77777777" w:rsidR="00E41747" w:rsidRDefault="00E41747" w:rsidP="00E34BB8">
      <w:pPr>
        <w:spacing w:line="260" w:lineRule="atLeast"/>
        <w:rPr>
          <w:rFonts w:eastAsia="Times New Roman" w:cstheme="minorHAnsi"/>
          <w:spacing w:val="5"/>
          <w:sz w:val="20"/>
          <w:szCs w:val="20"/>
          <w:lang w:eastAsia="nl-NL"/>
        </w:rPr>
      </w:pPr>
      <w:r w:rsidRPr="00E41747">
        <w:rPr>
          <w:rFonts w:eastAsia="Times New Roman" w:cstheme="minorHAnsi"/>
          <w:spacing w:val="5"/>
          <w:sz w:val="20"/>
          <w:szCs w:val="20"/>
          <w:lang w:eastAsia="nl-NL"/>
        </w:rPr>
        <w:t>De procesregisseur pakt een</w:t>
      </w:r>
      <w:r w:rsidR="007D7AE7">
        <w:rPr>
          <w:rFonts w:eastAsia="Times New Roman" w:cstheme="minorHAnsi"/>
          <w:spacing w:val="5"/>
          <w:sz w:val="20"/>
          <w:szCs w:val="20"/>
          <w:lang w:eastAsia="nl-NL"/>
        </w:rPr>
        <w:t xml:space="preserve"> </w:t>
      </w:r>
      <w:r w:rsidRPr="00E41747">
        <w:rPr>
          <w:rFonts w:eastAsia="Times New Roman" w:cstheme="minorHAnsi"/>
          <w:spacing w:val="5"/>
          <w:sz w:val="20"/>
          <w:szCs w:val="20"/>
          <w:lang w:eastAsia="nl-NL"/>
        </w:rPr>
        <w:t xml:space="preserve">rol als er sprake is van stagnerende (keten)samenwerking, domein- overstijgende problematieken en complexe vraagstukken in de zorg en veiligheidsketen. </w:t>
      </w:r>
    </w:p>
    <w:p w14:paraId="5656A5FB" w14:textId="77777777" w:rsidR="00E34BB8" w:rsidRDefault="00E34BB8" w:rsidP="00E34BB8">
      <w:pPr>
        <w:spacing w:line="260" w:lineRule="atLeast"/>
        <w:rPr>
          <w:rFonts w:cs="Arial"/>
          <w:sz w:val="20"/>
          <w:szCs w:val="20"/>
        </w:rPr>
      </w:pPr>
      <w:r>
        <w:rPr>
          <w:rFonts w:cs="Arial"/>
          <w:sz w:val="20"/>
          <w:szCs w:val="20"/>
        </w:rPr>
        <w:t xml:space="preserve">Casussen worden aangemeld door </w:t>
      </w:r>
      <w:r w:rsidR="000718AA">
        <w:rPr>
          <w:rFonts w:cs="Arial"/>
          <w:sz w:val="20"/>
          <w:szCs w:val="20"/>
        </w:rPr>
        <w:t xml:space="preserve">externe partners, </w:t>
      </w:r>
      <w:r>
        <w:rPr>
          <w:rFonts w:cs="Arial"/>
          <w:sz w:val="20"/>
          <w:szCs w:val="20"/>
        </w:rPr>
        <w:t xml:space="preserve">bv Veilig Thuis en door </w:t>
      </w:r>
      <w:r w:rsidR="000718AA">
        <w:rPr>
          <w:rFonts w:cs="Arial"/>
          <w:sz w:val="20"/>
          <w:szCs w:val="20"/>
        </w:rPr>
        <w:t xml:space="preserve">onze eigen </w:t>
      </w:r>
      <w:r>
        <w:rPr>
          <w:rFonts w:cs="Arial"/>
          <w:sz w:val="20"/>
          <w:szCs w:val="20"/>
        </w:rPr>
        <w:t>coördinatoren van het team Jeugd of Wmo.</w:t>
      </w:r>
    </w:p>
    <w:p w14:paraId="552A7E20" w14:textId="77777777" w:rsidR="00E27820" w:rsidRDefault="00E27820" w:rsidP="00E34BB8">
      <w:pPr>
        <w:spacing w:line="260" w:lineRule="atLeast"/>
        <w:rPr>
          <w:rFonts w:eastAsia="Times New Roman" w:cstheme="minorHAnsi"/>
          <w:spacing w:val="5"/>
          <w:sz w:val="20"/>
          <w:szCs w:val="20"/>
          <w:lang w:eastAsia="nl-NL"/>
        </w:rPr>
      </w:pPr>
    </w:p>
    <w:p w14:paraId="5A3579B3" w14:textId="77777777" w:rsidR="00E41747" w:rsidRDefault="00861703" w:rsidP="00E34BB8">
      <w:pPr>
        <w:spacing w:line="260" w:lineRule="atLeast"/>
        <w:rPr>
          <w:rFonts w:eastAsia="Times New Roman" w:cstheme="minorHAnsi"/>
          <w:spacing w:val="5"/>
          <w:sz w:val="20"/>
          <w:szCs w:val="20"/>
          <w:lang w:eastAsia="nl-NL"/>
        </w:rPr>
      </w:pPr>
      <w:r>
        <w:rPr>
          <w:rFonts w:eastAsia="Times New Roman" w:cstheme="minorHAnsi"/>
          <w:spacing w:val="5"/>
          <w:sz w:val="20"/>
          <w:szCs w:val="20"/>
          <w:lang w:eastAsia="nl-NL"/>
        </w:rPr>
        <w:t xml:space="preserve">De procesregisseur </w:t>
      </w:r>
      <w:r w:rsidR="00E41747" w:rsidRPr="00E41747">
        <w:rPr>
          <w:rFonts w:eastAsia="Times New Roman" w:cstheme="minorHAnsi"/>
          <w:spacing w:val="5"/>
          <w:sz w:val="20"/>
          <w:szCs w:val="20"/>
          <w:lang w:eastAsia="nl-NL"/>
        </w:rPr>
        <w:t xml:space="preserve">voert regie, ondersteunt en adviseert collega’s binnen het sociaal domein (met name jeugd en Wmo) en werkt samen met diverse partners (zoals </w:t>
      </w:r>
      <w:proofErr w:type="spellStart"/>
      <w:r w:rsidR="0089661D">
        <w:rPr>
          <w:rFonts w:eastAsia="Times New Roman" w:cstheme="minorHAnsi"/>
          <w:spacing w:val="5"/>
          <w:sz w:val="20"/>
          <w:szCs w:val="20"/>
          <w:lang w:eastAsia="nl-NL"/>
        </w:rPr>
        <w:t>wijk</w:t>
      </w:r>
      <w:r w:rsidR="00E41747" w:rsidRPr="00E41747">
        <w:rPr>
          <w:rFonts w:eastAsia="Times New Roman" w:cstheme="minorHAnsi"/>
          <w:spacing w:val="5"/>
          <w:sz w:val="20"/>
          <w:szCs w:val="20"/>
          <w:lang w:eastAsia="nl-NL"/>
        </w:rPr>
        <w:t>GGD</w:t>
      </w:r>
      <w:proofErr w:type="spellEnd"/>
      <w:r w:rsidR="00E41747" w:rsidRPr="00E41747">
        <w:rPr>
          <w:rFonts w:eastAsia="Times New Roman" w:cstheme="minorHAnsi"/>
          <w:spacing w:val="5"/>
          <w:sz w:val="20"/>
          <w:szCs w:val="20"/>
          <w:lang w:eastAsia="nl-NL"/>
        </w:rPr>
        <w:t xml:space="preserve">, Zorg- en Veiligheidshuis, wijkteams). </w:t>
      </w:r>
      <w:r w:rsidR="00AA445B">
        <w:rPr>
          <w:rFonts w:eastAsia="Times New Roman" w:cstheme="minorHAnsi"/>
          <w:spacing w:val="5"/>
          <w:sz w:val="20"/>
          <w:szCs w:val="20"/>
          <w:lang w:eastAsia="nl-NL"/>
        </w:rPr>
        <w:t xml:space="preserve">Hij/ zij is intern het centraal aanspreekpunt. </w:t>
      </w:r>
    </w:p>
    <w:p w14:paraId="508AAD54" w14:textId="77777777" w:rsidR="00B05D5C" w:rsidRDefault="00B05D5C" w:rsidP="000718AA">
      <w:pPr>
        <w:spacing w:line="260" w:lineRule="atLeast"/>
        <w:rPr>
          <w:rFonts w:eastAsia="Times New Roman" w:cstheme="minorHAnsi"/>
          <w:spacing w:val="5"/>
          <w:sz w:val="20"/>
          <w:szCs w:val="20"/>
          <w:lang w:eastAsia="nl-NL"/>
        </w:rPr>
      </w:pPr>
    </w:p>
    <w:p w14:paraId="73285F88" w14:textId="77777777" w:rsidR="000718AA" w:rsidRPr="000718AA" w:rsidRDefault="000718AA" w:rsidP="000718AA">
      <w:pPr>
        <w:spacing w:line="260" w:lineRule="atLeast"/>
        <w:rPr>
          <w:rFonts w:eastAsia="Times New Roman" w:cstheme="minorHAnsi"/>
          <w:spacing w:val="5"/>
          <w:sz w:val="20"/>
          <w:szCs w:val="20"/>
          <w:lang w:eastAsia="nl-NL"/>
        </w:rPr>
      </w:pPr>
      <w:r>
        <w:rPr>
          <w:rFonts w:eastAsia="Times New Roman" w:cstheme="minorHAnsi"/>
          <w:spacing w:val="5"/>
          <w:sz w:val="20"/>
          <w:szCs w:val="20"/>
          <w:lang w:eastAsia="nl-NL"/>
        </w:rPr>
        <w:t>D</w:t>
      </w:r>
      <w:r w:rsidR="00B05D5C">
        <w:rPr>
          <w:rFonts w:eastAsia="Times New Roman" w:cstheme="minorHAnsi"/>
          <w:spacing w:val="5"/>
          <w:sz w:val="20"/>
          <w:szCs w:val="20"/>
          <w:lang w:eastAsia="nl-NL"/>
        </w:rPr>
        <w:t>oordat d</w:t>
      </w:r>
      <w:r>
        <w:rPr>
          <w:rFonts w:eastAsia="Times New Roman" w:cstheme="minorHAnsi"/>
          <w:spacing w:val="5"/>
          <w:sz w:val="20"/>
          <w:szCs w:val="20"/>
          <w:lang w:eastAsia="nl-NL"/>
        </w:rPr>
        <w:t xml:space="preserve">e procesregisseur </w:t>
      </w:r>
      <w:r w:rsidR="00B05D5C">
        <w:rPr>
          <w:rFonts w:eastAsia="Times New Roman" w:cstheme="minorHAnsi"/>
          <w:spacing w:val="5"/>
          <w:sz w:val="20"/>
          <w:szCs w:val="20"/>
          <w:lang w:eastAsia="nl-NL"/>
        </w:rPr>
        <w:t xml:space="preserve">zich richt op het bijsturen op proces en eventueel ook het ‘bijsturen’ op actoren en factoren in het proces, komt de </w:t>
      </w:r>
      <w:r>
        <w:rPr>
          <w:rFonts w:eastAsia="Times New Roman" w:cstheme="minorHAnsi"/>
          <w:spacing w:val="5"/>
          <w:sz w:val="20"/>
          <w:szCs w:val="20"/>
          <w:lang w:eastAsia="nl-NL"/>
        </w:rPr>
        <w:t xml:space="preserve">consulent </w:t>
      </w:r>
      <w:r w:rsidR="00B05D5C">
        <w:rPr>
          <w:rFonts w:eastAsia="Times New Roman" w:cstheme="minorHAnsi"/>
          <w:spacing w:val="5"/>
          <w:sz w:val="20"/>
          <w:szCs w:val="20"/>
          <w:lang w:eastAsia="nl-NL"/>
        </w:rPr>
        <w:t xml:space="preserve">Jeugd/ Wmo beter in positie om </w:t>
      </w:r>
      <w:r w:rsidRPr="000718AA">
        <w:rPr>
          <w:rFonts w:eastAsia="Times New Roman" w:cstheme="minorHAnsi"/>
          <w:spacing w:val="5"/>
          <w:sz w:val="20"/>
          <w:szCs w:val="20"/>
          <w:lang w:eastAsia="nl-NL"/>
        </w:rPr>
        <w:t>een vertrouwensband</w:t>
      </w:r>
      <w:r w:rsidR="00B05D5C">
        <w:rPr>
          <w:rFonts w:eastAsia="Times New Roman" w:cstheme="minorHAnsi"/>
          <w:spacing w:val="5"/>
          <w:sz w:val="20"/>
          <w:szCs w:val="20"/>
          <w:lang w:eastAsia="nl-NL"/>
        </w:rPr>
        <w:t xml:space="preserve"> te hebben </w:t>
      </w:r>
      <w:r w:rsidRPr="000718AA">
        <w:rPr>
          <w:rFonts w:eastAsia="Times New Roman" w:cstheme="minorHAnsi"/>
          <w:spacing w:val="5"/>
          <w:sz w:val="20"/>
          <w:szCs w:val="20"/>
          <w:lang w:eastAsia="nl-NL"/>
        </w:rPr>
        <w:t xml:space="preserve">met de betreffende client/ het cliëntsysteem. </w:t>
      </w:r>
    </w:p>
    <w:p w14:paraId="6EE5D373" w14:textId="77777777" w:rsidR="000718AA" w:rsidRDefault="00861703" w:rsidP="00E34BB8">
      <w:pPr>
        <w:spacing w:line="260" w:lineRule="atLeast"/>
        <w:rPr>
          <w:rFonts w:eastAsia="Times New Roman" w:cstheme="minorHAnsi"/>
          <w:spacing w:val="5"/>
          <w:sz w:val="20"/>
          <w:szCs w:val="20"/>
          <w:lang w:eastAsia="nl-NL"/>
        </w:rPr>
      </w:pPr>
      <w:r>
        <w:rPr>
          <w:rFonts w:eastAsia="Times New Roman" w:cstheme="minorHAnsi"/>
          <w:spacing w:val="5"/>
          <w:sz w:val="20"/>
          <w:szCs w:val="20"/>
          <w:lang w:eastAsia="nl-NL"/>
        </w:rPr>
        <w:t xml:space="preserve">De procesregisseur </w:t>
      </w:r>
      <w:r w:rsidR="00792880">
        <w:rPr>
          <w:rFonts w:eastAsia="Times New Roman" w:cstheme="minorHAnsi"/>
          <w:spacing w:val="5"/>
          <w:sz w:val="20"/>
          <w:szCs w:val="20"/>
          <w:lang w:eastAsia="nl-NL"/>
        </w:rPr>
        <w:t xml:space="preserve">is geen hulpverlener. Hij/ zij </w:t>
      </w:r>
      <w:r>
        <w:rPr>
          <w:rFonts w:eastAsia="Times New Roman" w:cstheme="minorHAnsi"/>
          <w:spacing w:val="5"/>
          <w:sz w:val="20"/>
          <w:szCs w:val="20"/>
          <w:lang w:eastAsia="nl-NL"/>
        </w:rPr>
        <w:t xml:space="preserve">bepaalt </w:t>
      </w:r>
      <w:r w:rsidR="002851A4">
        <w:rPr>
          <w:rFonts w:eastAsia="Times New Roman" w:cstheme="minorHAnsi"/>
          <w:spacing w:val="5"/>
          <w:sz w:val="20"/>
          <w:szCs w:val="20"/>
          <w:lang w:eastAsia="nl-NL"/>
        </w:rPr>
        <w:t xml:space="preserve">evenmin </w:t>
      </w:r>
      <w:r w:rsidRPr="00861703">
        <w:rPr>
          <w:rFonts w:eastAsia="Times New Roman" w:cstheme="minorHAnsi"/>
          <w:i/>
          <w:iCs/>
          <w:spacing w:val="5"/>
          <w:sz w:val="20"/>
          <w:szCs w:val="20"/>
          <w:lang w:eastAsia="nl-NL"/>
        </w:rPr>
        <w:t>welke</w:t>
      </w:r>
      <w:r>
        <w:rPr>
          <w:rFonts w:eastAsia="Times New Roman" w:cstheme="minorHAnsi"/>
          <w:spacing w:val="5"/>
          <w:sz w:val="20"/>
          <w:szCs w:val="20"/>
          <w:lang w:eastAsia="nl-NL"/>
        </w:rPr>
        <w:t xml:space="preserve"> hulp-of zorgpartners betrokken zijn bij de casus. Dat ligt bij de betreffende jeugd- of Wmo consulent</w:t>
      </w:r>
      <w:r w:rsidR="00AA445B">
        <w:rPr>
          <w:rFonts w:eastAsia="Times New Roman" w:cstheme="minorHAnsi"/>
          <w:spacing w:val="5"/>
          <w:sz w:val="20"/>
          <w:szCs w:val="20"/>
          <w:lang w:eastAsia="nl-NL"/>
        </w:rPr>
        <w:t xml:space="preserve">, zij zijn ook verantwoordelijk voor het hulpplan en het daaruit voortvloeiend eindresultaat. </w:t>
      </w:r>
    </w:p>
    <w:p w14:paraId="01EDC41D" w14:textId="77777777" w:rsidR="002917E8" w:rsidRPr="00E41747" w:rsidRDefault="002917E8" w:rsidP="00E34BB8">
      <w:pPr>
        <w:spacing w:line="260" w:lineRule="atLeast"/>
        <w:rPr>
          <w:rFonts w:eastAsia="Times New Roman" w:cstheme="minorHAnsi"/>
          <w:spacing w:val="5"/>
          <w:sz w:val="20"/>
          <w:szCs w:val="20"/>
          <w:lang w:eastAsia="nl-NL"/>
        </w:rPr>
      </w:pPr>
    </w:p>
    <w:p w14:paraId="19893E37" w14:textId="77777777" w:rsidR="00B05D5C" w:rsidRDefault="00E41747" w:rsidP="00B05D5C">
      <w:pPr>
        <w:spacing w:line="260" w:lineRule="atLeast"/>
        <w:rPr>
          <w:rFonts w:eastAsia="Times New Roman" w:cstheme="minorHAnsi"/>
          <w:spacing w:val="5"/>
          <w:sz w:val="20"/>
          <w:szCs w:val="20"/>
          <w:lang w:eastAsia="nl-NL"/>
        </w:rPr>
      </w:pPr>
      <w:r w:rsidRPr="00E41747">
        <w:rPr>
          <w:rFonts w:eastAsia="Times New Roman" w:cstheme="minorHAnsi"/>
          <w:spacing w:val="5"/>
          <w:sz w:val="20"/>
          <w:szCs w:val="20"/>
          <w:lang w:eastAsia="nl-NL"/>
        </w:rPr>
        <w:t xml:space="preserve">De procesregisseur vormt de tandem met onze adviseur openbare orde en veiligheid bij casuïstiek waarin (acute) onveiligheid speelt. </w:t>
      </w:r>
      <w:r w:rsidR="0018237F">
        <w:rPr>
          <w:rFonts w:eastAsia="Times New Roman" w:cstheme="minorHAnsi"/>
          <w:spacing w:val="5"/>
          <w:sz w:val="20"/>
          <w:szCs w:val="20"/>
          <w:lang w:eastAsia="nl-NL"/>
        </w:rPr>
        <w:t xml:space="preserve">De procesregisseur brengt kennis van Sociaal Domein in, de adviseur Openbare orde en Veiligheid kijkt vanuit bestuursrechtelijk perspectief. </w:t>
      </w:r>
      <w:r w:rsidRPr="0018564D">
        <w:rPr>
          <w:rFonts w:eastAsia="Times New Roman" w:cstheme="minorHAnsi"/>
          <w:spacing w:val="5"/>
          <w:sz w:val="20"/>
          <w:szCs w:val="20"/>
          <w:lang w:eastAsia="nl-NL"/>
        </w:rPr>
        <w:t>Samen vormen zij de vooruitgeschoven post</w:t>
      </w:r>
      <w:r w:rsidR="0018237F" w:rsidRPr="0018564D">
        <w:rPr>
          <w:rFonts w:eastAsia="Times New Roman" w:cstheme="minorHAnsi"/>
          <w:spacing w:val="5"/>
          <w:sz w:val="20"/>
          <w:szCs w:val="20"/>
          <w:lang w:eastAsia="nl-NL"/>
        </w:rPr>
        <w:t xml:space="preserve"> en </w:t>
      </w:r>
      <w:r w:rsidR="0018564D" w:rsidRPr="0018564D">
        <w:rPr>
          <w:rFonts w:eastAsia="Times New Roman" w:cstheme="minorHAnsi"/>
          <w:spacing w:val="5"/>
          <w:sz w:val="20"/>
          <w:szCs w:val="20"/>
          <w:lang w:eastAsia="nl-NL"/>
        </w:rPr>
        <w:t xml:space="preserve">adviseren </w:t>
      </w:r>
      <w:r w:rsidR="0018237F" w:rsidRPr="0018564D">
        <w:rPr>
          <w:rFonts w:eastAsia="Times New Roman" w:cstheme="minorHAnsi"/>
          <w:spacing w:val="5"/>
          <w:sz w:val="20"/>
          <w:szCs w:val="20"/>
          <w:lang w:eastAsia="nl-NL"/>
        </w:rPr>
        <w:t>zij het bestuur.</w:t>
      </w:r>
      <w:r w:rsidR="00B05D5C" w:rsidRPr="00B05D5C">
        <w:rPr>
          <w:rFonts w:eastAsia="Times New Roman" w:cstheme="minorHAnsi"/>
          <w:spacing w:val="5"/>
          <w:sz w:val="20"/>
          <w:szCs w:val="20"/>
          <w:lang w:eastAsia="nl-NL"/>
        </w:rPr>
        <w:t xml:space="preserve"> </w:t>
      </w:r>
      <w:r w:rsidR="00B05D5C">
        <w:rPr>
          <w:rFonts w:eastAsia="Times New Roman" w:cstheme="minorHAnsi"/>
          <w:spacing w:val="5"/>
          <w:sz w:val="20"/>
          <w:szCs w:val="20"/>
          <w:lang w:eastAsia="nl-NL"/>
        </w:rPr>
        <w:t xml:space="preserve">De adviseur Openbare orde en Veiligheid is daarbij degene die verantwoordelijk is voor het resultaat op het vlak van de veiligheid. </w:t>
      </w:r>
    </w:p>
    <w:p w14:paraId="412487DE" w14:textId="77777777" w:rsidR="001F20DE" w:rsidRDefault="001F20DE" w:rsidP="00B05D5C">
      <w:pPr>
        <w:spacing w:line="260" w:lineRule="atLeast"/>
        <w:rPr>
          <w:rFonts w:eastAsia="Times New Roman" w:cstheme="minorHAnsi"/>
          <w:spacing w:val="5"/>
          <w:sz w:val="20"/>
          <w:szCs w:val="20"/>
          <w:lang w:eastAsia="nl-NL"/>
        </w:rPr>
      </w:pPr>
    </w:p>
    <w:p w14:paraId="317D2FDC" w14:textId="77777777" w:rsidR="001F20DE" w:rsidRDefault="001F20DE" w:rsidP="001F20DE">
      <w:pPr>
        <w:spacing w:line="260" w:lineRule="atLeast"/>
        <w:rPr>
          <w:rFonts w:eastAsia="Times New Roman" w:cstheme="minorHAnsi"/>
          <w:spacing w:val="5"/>
          <w:sz w:val="20"/>
          <w:szCs w:val="20"/>
          <w:lang w:eastAsia="nl-NL"/>
        </w:rPr>
      </w:pPr>
      <w:r>
        <w:rPr>
          <w:rFonts w:eastAsia="Times New Roman" w:cstheme="minorHAnsi"/>
          <w:spacing w:val="5"/>
          <w:sz w:val="20"/>
          <w:szCs w:val="20"/>
          <w:lang w:eastAsia="nl-NL"/>
        </w:rPr>
        <w:t>De procesregisseur bouwt aan een passend escalatiemodel (vanuit de ladder ‘wijkteams – consulenten – procesregisseur’) en aan een bewakingssysteem waarmee</w:t>
      </w:r>
      <w:r w:rsidR="006447CD">
        <w:rPr>
          <w:rFonts w:eastAsia="Times New Roman" w:cstheme="minorHAnsi"/>
          <w:spacing w:val="5"/>
          <w:sz w:val="20"/>
          <w:szCs w:val="20"/>
          <w:lang w:eastAsia="nl-NL"/>
        </w:rPr>
        <w:t xml:space="preserve"> de aanpak op afzonderlijke </w:t>
      </w:r>
      <w:proofErr w:type="spellStart"/>
      <w:r w:rsidR="006447CD">
        <w:rPr>
          <w:rFonts w:eastAsia="Times New Roman" w:cstheme="minorHAnsi"/>
          <w:spacing w:val="5"/>
          <w:sz w:val="20"/>
          <w:szCs w:val="20"/>
          <w:lang w:eastAsia="nl-NL"/>
        </w:rPr>
        <w:t>casi</w:t>
      </w:r>
      <w:proofErr w:type="spellEnd"/>
      <w:r w:rsidR="006447CD">
        <w:rPr>
          <w:rFonts w:eastAsia="Times New Roman" w:cstheme="minorHAnsi"/>
          <w:spacing w:val="5"/>
          <w:sz w:val="20"/>
          <w:szCs w:val="20"/>
          <w:lang w:eastAsia="nl-NL"/>
        </w:rPr>
        <w:t xml:space="preserve"> gestroomlijnd en navolgbaar wordt. </w:t>
      </w:r>
    </w:p>
    <w:p w14:paraId="2AA1C717" w14:textId="77777777" w:rsidR="001F20DE" w:rsidRDefault="001F20DE" w:rsidP="001F20DE">
      <w:pPr>
        <w:spacing w:line="260" w:lineRule="atLeast"/>
        <w:rPr>
          <w:rFonts w:eastAsia="Times New Roman" w:cstheme="minorHAnsi"/>
          <w:spacing w:val="5"/>
          <w:sz w:val="20"/>
          <w:szCs w:val="20"/>
          <w:lang w:eastAsia="nl-NL"/>
        </w:rPr>
      </w:pPr>
    </w:p>
    <w:p w14:paraId="1B5F91BA" w14:textId="77777777" w:rsidR="00862BC2" w:rsidRPr="0018237F" w:rsidRDefault="00862BC2" w:rsidP="00E34BB8">
      <w:pPr>
        <w:spacing w:line="260" w:lineRule="atLeast"/>
        <w:rPr>
          <w:rFonts w:eastAsia="Times New Roman" w:cstheme="minorHAnsi"/>
          <w:color w:val="FF0000"/>
          <w:spacing w:val="5"/>
          <w:sz w:val="20"/>
          <w:szCs w:val="20"/>
          <w:lang w:eastAsia="nl-NL"/>
        </w:rPr>
      </w:pPr>
    </w:p>
    <w:p w14:paraId="3C665447" w14:textId="77777777" w:rsidR="00B61BC2" w:rsidRPr="006D753F" w:rsidRDefault="009401E8" w:rsidP="00006DFE">
      <w:pPr>
        <w:rPr>
          <w:rFonts w:cs="Arial"/>
          <w:color w:val="0070C0"/>
        </w:rPr>
      </w:pPr>
      <w:r w:rsidRPr="006D753F">
        <w:rPr>
          <w:rFonts w:cs="Arial"/>
          <w:color w:val="0070C0"/>
        </w:rPr>
        <w:t>T</w:t>
      </w:r>
      <w:r w:rsidR="008E05D3" w:rsidRPr="006D753F">
        <w:rPr>
          <w:rFonts w:cs="Arial"/>
          <w:color w:val="0070C0"/>
        </w:rPr>
        <w:t xml:space="preserve">aken </w:t>
      </w:r>
      <w:r w:rsidR="00BC6AFA">
        <w:rPr>
          <w:rFonts w:cs="Arial"/>
          <w:color w:val="0070C0"/>
        </w:rPr>
        <w:t>procesregisseur Sociaal Domein:</w:t>
      </w:r>
      <w:r w:rsidR="0004744D" w:rsidRPr="006D753F">
        <w:rPr>
          <w:rFonts w:cs="Arial"/>
          <w:color w:val="0070C0"/>
        </w:rPr>
        <w:t xml:space="preserve"> </w:t>
      </w:r>
    </w:p>
    <w:p w14:paraId="3CBBFB1D" w14:textId="77777777" w:rsidR="009C0524" w:rsidRPr="008A13E1" w:rsidRDefault="00861703" w:rsidP="008A13E1">
      <w:pPr>
        <w:pStyle w:val="Lijstalinea"/>
        <w:numPr>
          <w:ilvl w:val="0"/>
          <w:numId w:val="14"/>
        </w:numPr>
        <w:rPr>
          <w:rFonts w:eastAsia="Times New Roman" w:cs="Arial"/>
          <w:color w:val="000000"/>
          <w:sz w:val="20"/>
          <w:szCs w:val="20"/>
          <w:lang w:eastAsia="nl-NL"/>
        </w:rPr>
      </w:pPr>
      <w:r w:rsidRPr="008A13E1">
        <w:rPr>
          <w:rFonts w:eastAsia="Times New Roman" w:cs="Arial"/>
          <w:color w:val="000000"/>
          <w:sz w:val="20"/>
          <w:szCs w:val="20"/>
          <w:lang w:eastAsia="nl-NL"/>
        </w:rPr>
        <w:t>Is procesbegeleider bij complexe casussen. Schakelt met de betrokken zorgpartners</w:t>
      </w:r>
      <w:r w:rsidR="0006261C">
        <w:rPr>
          <w:rFonts w:eastAsia="Times New Roman" w:cs="Arial"/>
          <w:color w:val="000000"/>
          <w:sz w:val="20"/>
          <w:szCs w:val="20"/>
          <w:lang w:eastAsia="nl-NL"/>
        </w:rPr>
        <w:t xml:space="preserve"> en consulent</w:t>
      </w:r>
      <w:r w:rsidRPr="008A13E1">
        <w:rPr>
          <w:rFonts w:eastAsia="Times New Roman" w:cs="Arial"/>
          <w:color w:val="000000"/>
          <w:sz w:val="20"/>
          <w:szCs w:val="20"/>
          <w:lang w:eastAsia="nl-NL"/>
        </w:rPr>
        <w:t xml:space="preserve"> en </w:t>
      </w:r>
      <w:r w:rsidR="008A60F7">
        <w:rPr>
          <w:rFonts w:eastAsia="Times New Roman" w:cs="Arial"/>
          <w:color w:val="000000"/>
          <w:sz w:val="20"/>
          <w:szCs w:val="20"/>
          <w:lang w:eastAsia="nl-NL"/>
        </w:rPr>
        <w:t xml:space="preserve">stuurt waar nodig </w:t>
      </w:r>
      <w:r w:rsidR="008A13E1">
        <w:rPr>
          <w:rFonts w:eastAsia="Times New Roman" w:cs="Arial"/>
          <w:color w:val="000000"/>
          <w:sz w:val="20"/>
          <w:szCs w:val="20"/>
          <w:lang w:eastAsia="nl-NL"/>
        </w:rPr>
        <w:t>cli</w:t>
      </w:r>
      <w:r w:rsidR="008A13E1">
        <w:rPr>
          <w:rFonts w:eastAsia="Times New Roman" w:cstheme="minorHAnsi"/>
          <w:color w:val="000000"/>
          <w:sz w:val="20"/>
          <w:szCs w:val="20"/>
          <w:lang w:eastAsia="nl-NL"/>
        </w:rPr>
        <w:t>ë</w:t>
      </w:r>
      <w:r w:rsidR="008A13E1">
        <w:rPr>
          <w:rFonts w:eastAsia="Times New Roman" w:cs="Arial"/>
          <w:color w:val="000000"/>
          <w:sz w:val="20"/>
          <w:szCs w:val="20"/>
          <w:lang w:eastAsia="nl-NL"/>
        </w:rPr>
        <w:t>nt/ het cliënt</w:t>
      </w:r>
      <w:r w:rsidR="008A13E1" w:rsidRPr="008A13E1">
        <w:rPr>
          <w:rFonts w:eastAsia="Times New Roman" w:cs="Arial"/>
          <w:color w:val="000000"/>
          <w:sz w:val="20"/>
          <w:szCs w:val="20"/>
          <w:lang w:eastAsia="nl-NL"/>
        </w:rPr>
        <w:t>systeem</w:t>
      </w:r>
      <w:r w:rsidR="008A60F7">
        <w:rPr>
          <w:rFonts w:eastAsia="Times New Roman" w:cs="Arial"/>
          <w:color w:val="000000"/>
          <w:sz w:val="20"/>
          <w:szCs w:val="20"/>
          <w:lang w:eastAsia="nl-NL"/>
        </w:rPr>
        <w:t xml:space="preserve"> bij om rust te brengen en focus te houden op gezamenlijke resultaten. </w:t>
      </w:r>
      <w:r w:rsidRPr="008A13E1">
        <w:rPr>
          <w:rFonts w:eastAsia="Times New Roman" w:cs="Arial"/>
          <w:color w:val="000000"/>
          <w:sz w:val="20"/>
          <w:szCs w:val="20"/>
          <w:lang w:eastAsia="nl-NL"/>
        </w:rPr>
        <w:t xml:space="preserve"> </w:t>
      </w:r>
    </w:p>
    <w:p w14:paraId="129D60C7" w14:textId="77777777" w:rsidR="00861703" w:rsidRPr="008A13E1" w:rsidRDefault="00861703" w:rsidP="008A13E1">
      <w:pPr>
        <w:pStyle w:val="Lijstalinea"/>
        <w:numPr>
          <w:ilvl w:val="0"/>
          <w:numId w:val="14"/>
        </w:numPr>
        <w:rPr>
          <w:rFonts w:eastAsia="Times New Roman" w:cs="Arial"/>
          <w:color w:val="000000"/>
          <w:sz w:val="20"/>
          <w:szCs w:val="20"/>
          <w:lang w:eastAsia="nl-NL"/>
        </w:rPr>
      </w:pPr>
      <w:r w:rsidRPr="008A13E1">
        <w:rPr>
          <w:rFonts w:eastAsia="Times New Roman" w:cs="Arial"/>
          <w:color w:val="000000"/>
          <w:sz w:val="20"/>
          <w:szCs w:val="20"/>
          <w:lang w:eastAsia="nl-NL"/>
        </w:rPr>
        <w:t>Brengt de betrokken zorg- en hulpverlenende partijen bij elkaar en/of stemt bilateraal met een partij af om ze op een lijn te brengen en om de hulp optimaal aan elkaar te knopen.</w:t>
      </w:r>
    </w:p>
    <w:p w14:paraId="3A967295" w14:textId="77777777" w:rsidR="00861703" w:rsidRPr="008A13E1" w:rsidRDefault="00861703" w:rsidP="008A13E1">
      <w:pPr>
        <w:pStyle w:val="Lijstalinea"/>
        <w:numPr>
          <w:ilvl w:val="0"/>
          <w:numId w:val="14"/>
        </w:numPr>
        <w:rPr>
          <w:rFonts w:eastAsia="Times New Roman" w:cs="Arial"/>
          <w:color w:val="000000"/>
          <w:sz w:val="20"/>
          <w:szCs w:val="20"/>
          <w:lang w:eastAsia="nl-NL"/>
        </w:rPr>
      </w:pPr>
      <w:r w:rsidRPr="008A13E1">
        <w:rPr>
          <w:rFonts w:eastAsia="Times New Roman" w:cs="Arial"/>
          <w:color w:val="000000"/>
          <w:sz w:val="20"/>
          <w:szCs w:val="20"/>
          <w:lang w:eastAsia="nl-NL"/>
        </w:rPr>
        <w:t xml:space="preserve">Blust brandjes, voorkomt dat mensen elkaar uitspelen en zorgt dat afspraken in het netwerk nagekomen worden. </w:t>
      </w:r>
    </w:p>
    <w:p w14:paraId="38B69220" w14:textId="77777777" w:rsidR="009C0524" w:rsidRDefault="008A13E1" w:rsidP="008A13E1">
      <w:pPr>
        <w:pStyle w:val="Lijstalinea"/>
        <w:numPr>
          <w:ilvl w:val="0"/>
          <w:numId w:val="14"/>
        </w:numPr>
        <w:rPr>
          <w:rFonts w:eastAsia="Times New Roman" w:cs="Arial"/>
          <w:color w:val="000000"/>
          <w:sz w:val="20"/>
          <w:szCs w:val="20"/>
          <w:lang w:eastAsia="nl-NL"/>
        </w:rPr>
      </w:pPr>
      <w:r w:rsidRPr="001415C0">
        <w:rPr>
          <w:rFonts w:eastAsia="Times New Roman" w:cs="Arial"/>
          <w:color w:val="000000"/>
          <w:sz w:val="20"/>
          <w:szCs w:val="20"/>
          <w:lang w:eastAsia="nl-NL"/>
        </w:rPr>
        <w:t>Grijpt op een juiste manier in</w:t>
      </w:r>
      <w:r w:rsidR="001415C0" w:rsidRPr="001415C0">
        <w:rPr>
          <w:rFonts w:eastAsia="Times New Roman" w:cs="Arial"/>
          <w:color w:val="000000"/>
          <w:sz w:val="20"/>
          <w:szCs w:val="20"/>
          <w:lang w:eastAsia="nl-NL"/>
        </w:rPr>
        <w:t xml:space="preserve">, dan wel schakelt met de juiste partner </w:t>
      </w:r>
      <w:r w:rsidRPr="001415C0">
        <w:rPr>
          <w:rFonts w:eastAsia="Times New Roman" w:cs="Arial"/>
          <w:color w:val="000000"/>
          <w:sz w:val="20"/>
          <w:szCs w:val="20"/>
          <w:lang w:eastAsia="nl-NL"/>
        </w:rPr>
        <w:t>wanneer cliënten overvragen</w:t>
      </w:r>
      <w:r w:rsidR="001415C0">
        <w:rPr>
          <w:rFonts w:eastAsia="Times New Roman" w:cs="Arial"/>
          <w:color w:val="000000"/>
          <w:sz w:val="20"/>
          <w:szCs w:val="20"/>
          <w:lang w:eastAsia="nl-NL"/>
        </w:rPr>
        <w:t>, afspraken niet nakomen</w:t>
      </w:r>
      <w:r w:rsidRPr="001415C0">
        <w:rPr>
          <w:rFonts w:eastAsia="Times New Roman" w:cs="Arial"/>
          <w:color w:val="000000"/>
          <w:sz w:val="20"/>
          <w:szCs w:val="20"/>
          <w:lang w:eastAsia="nl-NL"/>
        </w:rPr>
        <w:t xml:space="preserve"> of anderzijds druk zetten</w:t>
      </w:r>
      <w:r w:rsidR="001415C0" w:rsidRPr="001415C0">
        <w:rPr>
          <w:rFonts w:eastAsia="Times New Roman" w:cs="Arial"/>
          <w:color w:val="000000"/>
          <w:sz w:val="20"/>
          <w:szCs w:val="20"/>
          <w:lang w:eastAsia="nl-NL"/>
        </w:rPr>
        <w:t xml:space="preserve"> en/of wanneer sprake is van bedreigende situaties. </w:t>
      </w:r>
      <w:r w:rsidRPr="001415C0">
        <w:rPr>
          <w:rFonts w:eastAsia="Times New Roman" w:cs="Arial"/>
          <w:color w:val="000000"/>
          <w:sz w:val="20"/>
          <w:szCs w:val="20"/>
          <w:lang w:eastAsia="nl-NL"/>
        </w:rPr>
        <w:t xml:space="preserve"> </w:t>
      </w:r>
    </w:p>
    <w:p w14:paraId="4F10A0DA" w14:textId="77777777" w:rsidR="00862BC2" w:rsidRDefault="00862BC2" w:rsidP="008A13E1">
      <w:pPr>
        <w:pStyle w:val="Lijstalinea"/>
        <w:numPr>
          <w:ilvl w:val="0"/>
          <w:numId w:val="14"/>
        </w:numPr>
        <w:rPr>
          <w:rFonts w:eastAsia="Times New Roman" w:cs="Arial"/>
          <w:color w:val="000000"/>
          <w:sz w:val="20"/>
          <w:szCs w:val="20"/>
          <w:lang w:eastAsia="nl-NL"/>
        </w:rPr>
      </w:pPr>
      <w:r>
        <w:rPr>
          <w:rFonts w:eastAsia="Times New Roman" w:cs="Arial"/>
          <w:color w:val="000000"/>
          <w:sz w:val="20"/>
          <w:szCs w:val="20"/>
          <w:lang w:eastAsia="nl-NL"/>
        </w:rPr>
        <w:t xml:space="preserve">Adviseert coördinatoren </w:t>
      </w:r>
      <w:r w:rsidR="00C13541">
        <w:rPr>
          <w:rFonts w:eastAsia="Times New Roman" w:cs="Arial"/>
          <w:color w:val="000000"/>
          <w:sz w:val="20"/>
          <w:szCs w:val="20"/>
          <w:lang w:eastAsia="nl-NL"/>
        </w:rPr>
        <w:t xml:space="preserve">en afdelingshoofd </w:t>
      </w:r>
      <w:r>
        <w:rPr>
          <w:rFonts w:eastAsia="Times New Roman" w:cs="Arial"/>
          <w:color w:val="000000"/>
          <w:sz w:val="20"/>
          <w:szCs w:val="20"/>
          <w:lang w:eastAsia="nl-NL"/>
        </w:rPr>
        <w:t xml:space="preserve">over mogelijke verbeteringen in procedures of samenwerkingsverbanden. </w:t>
      </w:r>
    </w:p>
    <w:p w14:paraId="4BF7B31F" w14:textId="77777777" w:rsidR="00862BC2" w:rsidRDefault="00862BC2" w:rsidP="00862BC2">
      <w:pPr>
        <w:pStyle w:val="Lijstalinea"/>
        <w:numPr>
          <w:ilvl w:val="0"/>
          <w:numId w:val="14"/>
        </w:numPr>
        <w:rPr>
          <w:rFonts w:eastAsia="Times New Roman" w:cs="Arial"/>
          <w:color w:val="000000"/>
          <w:sz w:val="20"/>
          <w:szCs w:val="20"/>
          <w:lang w:eastAsia="nl-NL"/>
        </w:rPr>
      </w:pPr>
      <w:r>
        <w:rPr>
          <w:rFonts w:eastAsia="Times New Roman" w:cs="Arial"/>
          <w:color w:val="000000"/>
          <w:sz w:val="20"/>
          <w:szCs w:val="20"/>
          <w:lang w:eastAsia="nl-NL"/>
        </w:rPr>
        <w:lastRenderedPageBreak/>
        <w:t>Adviseert, samen met de adviseur Openbare orde en Veiligheid, het bestuur over aanpak bij individuele casussen</w:t>
      </w:r>
      <w:r w:rsidR="00C13541">
        <w:rPr>
          <w:rFonts w:eastAsia="Times New Roman" w:cs="Arial"/>
          <w:color w:val="000000"/>
          <w:sz w:val="20"/>
          <w:szCs w:val="20"/>
          <w:lang w:eastAsia="nl-NL"/>
        </w:rPr>
        <w:t>.</w:t>
      </w:r>
    </w:p>
    <w:p w14:paraId="789F83A0" w14:textId="77777777" w:rsidR="001F20DE" w:rsidRPr="00862BC2" w:rsidRDefault="001F20DE" w:rsidP="001F20DE">
      <w:pPr>
        <w:pStyle w:val="Lijstalinea"/>
        <w:rPr>
          <w:rFonts w:eastAsia="Times New Roman" w:cs="Arial"/>
          <w:color w:val="000000"/>
          <w:sz w:val="20"/>
          <w:szCs w:val="20"/>
          <w:lang w:eastAsia="nl-NL"/>
        </w:rPr>
      </w:pPr>
    </w:p>
    <w:p w14:paraId="1A898963" w14:textId="77777777" w:rsidR="00136E8C" w:rsidRDefault="00136E8C" w:rsidP="00277264">
      <w:pPr>
        <w:rPr>
          <w:rFonts w:cs="Arial"/>
          <w:color w:val="0070C0"/>
        </w:rPr>
      </w:pPr>
    </w:p>
    <w:p w14:paraId="296862F9" w14:textId="77777777" w:rsidR="00505B12" w:rsidRDefault="00505B12" w:rsidP="00277264">
      <w:pPr>
        <w:rPr>
          <w:rFonts w:cs="Arial"/>
          <w:color w:val="0070C0"/>
        </w:rPr>
      </w:pPr>
      <w:r w:rsidRPr="00505B12">
        <w:rPr>
          <w:rFonts w:cs="Arial"/>
          <w:color w:val="0070C0"/>
        </w:rPr>
        <w:t>Toelich</w:t>
      </w:r>
      <w:r>
        <w:rPr>
          <w:rFonts w:cs="Arial"/>
          <w:color w:val="0070C0"/>
        </w:rPr>
        <w:t xml:space="preserve">ting op aard en niveau taken </w:t>
      </w:r>
      <w:r w:rsidR="00136E8C">
        <w:rPr>
          <w:rFonts w:cs="Arial"/>
          <w:color w:val="0070C0"/>
        </w:rPr>
        <w:t>procesregisseur Sociaal Domein</w:t>
      </w:r>
      <w:r>
        <w:rPr>
          <w:rFonts w:cs="Arial"/>
          <w:color w:val="0070C0"/>
        </w:rPr>
        <w:t>:</w:t>
      </w:r>
    </w:p>
    <w:p w14:paraId="24A9B34A" w14:textId="77777777" w:rsidR="004B06E6" w:rsidRDefault="007B6B17" w:rsidP="00277264">
      <w:pPr>
        <w:rPr>
          <w:rFonts w:cs="Arial"/>
          <w:sz w:val="20"/>
          <w:szCs w:val="20"/>
        </w:rPr>
      </w:pPr>
      <w:r w:rsidRPr="007B6B17">
        <w:rPr>
          <w:rFonts w:cs="Arial"/>
          <w:sz w:val="20"/>
          <w:szCs w:val="20"/>
        </w:rPr>
        <w:t xml:space="preserve">Voor het </w:t>
      </w:r>
      <w:r w:rsidR="004B06E6">
        <w:rPr>
          <w:rFonts w:cs="Arial"/>
          <w:sz w:val="20"/>
          <w:szCs w:val="20"/>
        </w:rPr>
        <w:t>inschatten van situaties, het kiezen van de juiste interventie en het fungeren als sparringpartner voor de consulenten en de adviseur Openbare orde en Veiligheid, is kennis van protocollen, wetten</w:t>
      </w:r>
      <w:r w:rsidR="00241CCD">
        <w:rPr>
          <w:rFonts w:cs="Arial"/>
          <w:sz w:val="20"/>
          <w:szCs w:val="20"/>
        </w:rPr>
        <w:t>, samenwerkingsketens</w:t>
      </w:r>
      <w:r w:rsidR="004B06E6">
        <w:rPr>
          <w:rFonts w:cs="Arial"/>
          <w:sz w:val="20"/>
          <w:szCs w:val="20"/>
        </w:rPr>
        <w:t xml:space="preserve"> en beleidskaders binnen het Sociaal Domein en veiligheid nodig. </w:t>
      </w:r>
    </w:p>
    <w:p w14:paraId="1D4FE6A4" w14:textId="77777777" w:rsidR="00241CCD" w:rsidRDefault="007B6B17" w:rsidP="00277264">
      <w:pPr>
        <w:rPr>
          <w:rFonts w:cs="Arial"/>
          <w:sz w:val="20"/>
          <w:szCs w:val="20"/>
        </w:rPr>
      </w:pPr>
      <w:r>
        <w:rPr>
          <w:rFonts w:cs="Arial"/>
          <w:sz w:val="20"/>
          <w:szCs w:val="20"/>
        </w:rPr>
        <w:t>Deze kennis is g</w:t>
      </w:r>
      <w:r w:rsidR="00241CCD">
        <w:rPr>
          <w:rFonts w:cs="Arial"/>
          <w:sz w:val="20"/>
          <w:szCs w:val="20"/>
        </w:rPr>
        <w:t>edetailleerd op onderdelen van wetten, protocollen en samenwerkingsketens, g</w:t>
      </w:r>
      <w:r>
        <w:rPr>
          <w:rFonts w:cs="Arial"/>
          <w:sz w:val="20"/>
          <w:szCs w:val="20"/>
        </w:rPr>
        <w:t xml:space="preserve">lobaal op </w:t>
      </w:r>
      <w:r w:rsidR="00241CCD">
        <w:rPr>
          <w:rFonts w:cs="Arial"/>
          <w:sz w:val="20"/>
          <w:szCs w:val="20"/>
        </w:rPr>
        <w:t xml:space="preserve">beleidskaders. </w:t>
      </w:r>
    </w:p>
    <w:p w14:paraId="1D4FE35E" w14:textId="77777777" w:rsidR="00EC46B6" w:rsidRDefault="00805643" w:rsidP="00277264">
      <w:pPr>
        <w:rPr>
          <w:rFonts w:cs="Arial"/>
          <w:sz w:val="20"/>
          <w:szCs w:val="20"/>
        </w:rPr>
      </w:pPr>
      <w:r>
        <w:rPr>
          <w:rFonts w:cs="Arial"/>
          <w:sz w:val="20"/>
          <w:szCs w:val="20"/>
        </w:rPr>
        <w:t xml:space="preserve">Het werk gebeurt </w:t>
      </w:r>
      <w:r w:rsidR="0050192A">
        <w:rPr>
          <w:rFonts w:cs="Arial"/>
          <w:sz w:val="20"/>
          <w:szCs w:val="20"/>
        </w:rPr>
        <w:t xml:space="preserve">in samenspraak met diverse betrokkenen. Beoordelen en adviseren over de beste handelingsstrategie vergt </w:t>
      </w:r>
      <w:r w:rsidR="00EC46B6">
        <w:rPr>
          <w:rFonts w:cs="Arial"/>
          <w:sz w:val="20"/>
          <w:szCs w:val="20"/>
        </w:rPr>
        <w:t>kennis op het vlak van gedrag en gedragsbeïnvloeding. Tevens vraag het ervaring met de doelgroep(en)</w:t>
      </w:r>
      <w:r w:rsidR="00A41600">
        <w:rPr>
          <w:rFonts w:cs="Arial"/>
          <w:sz w:val="20"/>
          <w:szCs w:val="20"/>
        </w:rPr>
        <w:t>.</w:t>
      </w:r>
      <w:r w:rsidR="00EC46B6">
        <w:rPr>
          <w:rFonts w:cs="Arial"/>
          <w:sz w:val="20"/>
          <w:szCs w:val="20"/>
        </w:rPr>
        <w:t xml:space="preserve"> </w:t>
      </w:r>
    </w:p>
    <w:p w14:paraId="1CD2530F" w14:textId="77777777" w:rsidR="00EC46B6" w:rsidRDefault="00EC46B6" w:rsidP="00277264">
      <w:pPr>
        <w:rPr>
          <w:rFonts w:cs="Arial"/>
          <w:sz w:val="20"/>
          <w:szCs w:val="20"/>
        </w:rPr>
      </w:pPr>
    </w:p>
    <w:p w14:paraId="4BC92BFB" w14:textId="77777777" w:rsidR="00EC46B6" w:rsidRDefault="00EC46B6" w:rsidP="00420F83">
      <w:pPr>
        <w:rPr>
          <w:sz w:val="20"/>
          <w:szCs w:val="20"/>
        </w:rPr>
      </w:pPr>
      <w:r>
        <w:rPr>
          <w:rFonts w:cs="Arial"/>
          <w:sz w:val="20"/>
          <w:szCs w:val="20"/>
        </w:rPr>
        <w:t xml:space="preserve">Het handelingskader wordt gericht door </w:t>
      </w:r>
      <w:r w:rsidR="00805643">
        <w:rPr>
          <w:rFonts w:cs="Arial"/>
          <w:sz w:val="20"/>
          <w:szCs w:val="20"/>
        </w:rPr>
        <w:t>protocollen</w:t>
      </w:r>
      <w:r>
        <w:rPr>
          <w:rFonts w:cs="Arial"/>
          <w:sz w:val="20"/>
          <w:szCs w:val="20"/>
        </w:rPr>
        <w:t xml:space="preserve"> en wetten. De diversiteit van de doelgroep en de aard van de problematieken vraagt altijd maatwerk. Het kiezen van de juiste stijl, het moment, tactiek is cruciaal voor een goed resultaat. Het werk vraagt daarom een </w:t>
      </w:r>
      <w:r w:rsidR="00AB6EFA" w:rsidRPr="00AB6EFA">
        <w:rPr>
          <w:sz w:val="20"/>
          <w:szCs w:val="20"/>
        </w:rPr>
        <w:t>eigen analyse</w:t>
      </w:r>
      <w:r>
        <w:rPr>
          <w:sz w:val="20"/>
          <w:szCs w:val="20"/>
        </w:rPr>
        <w:t xml:space="preserve"> en juiste</w:t>
      </w:r>
      <w:r w:rsidR="00AB6EFA" w:rsidRPr="00AB6EFA">
        <w:rPr>
          <w:sz w:val="20"/>
          <w:szCs w:val="20"/>
        </w:rPr>
        <w:t xml:space="preserve"> interpretatie </w:t>
      </w:r>
      <w:r w:rsidR="00AB6EFA">
        <w:rPr>
          <w:sz w:val="20"/>
          <w:szCs w:val="20"/>
        </w:rPr>
        <w:t>op basis van omstandigheden</w:t>
      </w:r>
      <w:r>
        <w:rPr>
          <w:sz w:val="20"/>
          <w:szCs w:val="20"/>
        </w:rPr>
        <w:t xml:space="preserve"> en effecten</w:t>
      </w:r>
      <w:r w:rsidR="00AB6EFA" w:rsidRPr="00AB6EFA">
        <w:rPr>
          <w:sz w:val="20"/>
          <w:szCs w:val="20"/>
        </w:rPr>
        <w:t>.</w:t>
      </w:r>
      <w:r w:rsidR="00AB6EFA">
        <w:rPr>
          <w:sz w:val="20"/>
          <w:szCs w:val="20"/>
        </w:rPr>
        <w:t xml:space="preserve"> </w:t>
      </w:r>
      <w:r>
        <w:rPr>
          <w:sz w:val="20"/>
          <w:szCs w:val="20"/>
        </w:rPr>
        <w:t xml:space="preserve">Reflecteren op eigen gedrag en oog voor signalen, hoort daar bij. </w:t>
      </w:r>
    </w:p>
    <w:p w14:paraId="7FA92B99" w14:textId="77777777" w:rsidR="00501B2B" w:rsidRDefault="00501B2B" w:rsidP="00420F83">
      <w:pPr>
        <w:rPr>
          <w:sz w:val="20"/>
          <w:szCs w:val="20"/>
        </w:rPr>
      </w:pPr>
      <w:r>
        <w:rPr>
          <w:sz w:val="20"/>
          <w:szCs w:val="20"/>
        </w:rPr>
        <w:t>Onderdeel van het werk is ook het bouwen aan en ontwerpen van protocollen</w:t>
      </w:r>
      <w:r w:rsidR="00880F47">
        <w:rPr>
          <w:sz w:val="20"/>
          <w:szCs w:val="20"/>
        </w:rPr>
        <w:t xml:space="preserve">, </w:t>
      </w:r>
      <w:r>
        <w:rPr>
          <w:sz w:val="20"/>
          <w:szCs w:val="20"/>
        </w:rPr>
        <w:t>procedures</w:t>
      </w:r>
      <w:r w:rsidR="00880F47">
        <w:rPr>
          <w:sz w:val="20"/>
          <w:szCs w:val="20"/>
        </w:rPr>
        <w:t xml:space="preserve"> en werkwijzen.</w:t>
      </w:r>
    </w:p>
    <w:p w14:paraId="17FA909C" w14:textId="77777777" w:rsidR="00420F83" w:rsidRDefault="00420F83" w:rsidP="00277264">
      <w:pPr>
        <w:rPr>
          <w:sz w:val="20"/>
          <w:szCs w:val="20"/>
        </w:rPr>
      </w:pPr>
    </w:p>
    <w:p w14:paraId="028A6640" w14:textId="77777777" w:rsidR="00EC46B6" w:rsidRDefault="00671C9F" w:rsidP="006B3A23">
      <w:pPr>
        <w:rPr>
          <w:rFonts w:cs="Arial"/>
          <w:sz w:val="20"/>
          <w:szCs w:val="20"/>
        </w:rPr>
      </w:pPr>
      <w:r w:rsidRPr="00AB6EFA">
        <w:rPr>
          <w:rFonts w:cs="Arial"/>
          <w:sz w:val="20"/>
          <w:szCs w:val="20"/>
        </w:rPr>
        <w:t xml:space="preserve">Het werk vraagt communicatieve vaardigheden in het omgaan met </w:t>
      </w:r>
      <w:r w:rsidR="00EC46B6">
        <w:rPr>
          <w:rFonts w:cs="Arial"/>
          <w:sz w:val="20"/>
          <w:szCs w:val="20"/>
        </w:rPr>
        <w:t xml:space="preserve">zeer </w:t>
      </w:r>
      <w:r w:rsidRPr="00AB6EFA">
        <w:rPr>
          <w:rFonts w:cs="Arial"/>
          <w:sz w:val="20"/>
          <w:szCs w:val="20"/>
        </w:rPr>
        <w:t>verschillende mensen</w:t>
      </w:r>
      <w:r w:rsidR="00EC46B6">
        <w:rPr>
          <w:rFonts w:cs="Arial"/>
          <w:sz w:val="20"/>
          <w:szCs w:val="20"/>
        </w:rPr>
        <w:t xml:space="preserve">, professionals en cliënten. </w:t>
      </w:r>
      <w:r w:rsidRPr="00AB6EFA">
        <w:rPr>
          <w:rFonts w:cs="Arial"/>
          <w:sz w:val="20"/>
          <w:szCs w:val="20"/>
        </w:rPr>
        <w:t xml:space="preserve">Dit speelt zich </w:t>
      </w:r>
      <w:r w:rsidR="00EC46B6">
        <w:rPr>
          <w:rFonts w:cs="Arial"/>
          <w:sz w:val="20"/>
          <w:szCs w:val="20"/>
        </w:rPr>
        <w:t xml:space="preserve">vooral </w:t>
      </w:r>
      <w:r w:rsidRPr="00AB6EFA">
        <w:rPr>
          <w:rFonts w:cs="Arial"/>
          <w:sz w:val="20"/>
          <w:szCs w:val="20"/>
        </w:rPr>
        <w:t>af op het niveau van be</w:t>
      </w:r>
      <w:r w:rsidR="00970606" w:rsidRPr="00AB6EFA">
        <w:rPr>
          <w:rFonts w:cs="Arial"/>
          <w:sz w:val="20"/>
          <w:szCs w:val="20"/>
        </w:rPr>
        <w:t>grip en medewerking verkrijgen</w:t>
      </w:r>
      <w:r w:rsidR="00EC46B6">
        <w:rPr>
          <w:rFonts w:cs="Arial"/>
          <w:sz w:val="20"/>
          <w:szCs w:val="20"/>
        </w:rPr>
        <w:t xml:space="preserve"> en op het niveau van aanspreken op gedrag of na te komen afspraken</w:t>
      </w:r>
      <w:r w:rsidR="00C035EB">
        <w:rPr>
          <w:rFonts w:cs="Arial"/>
          <w:sz w:val="20"/>
          <w:szCs w:val="20"/>
        </w:rPr>
        <w:t xml:space="preserve">. </w:t>
      </w:r>
    </w:p>
    <w:p w14:paraId="128153DC" w14:textId="77777777" w:rsidR="00CD3412" w:rsidRDefault="00CD3412" w:rsidP="006B3A23">
      <w:pPr>
        <w:rPr>
          <w:rFonts w:cs="Arial"/>
          <w:sz w:val="20"/>
          <w:szCs w:val="20"/>
        </w:rPr>
      </w:pPr>
    </w:p>
    <w:p w14:paraId="067AD1A8" w14:textId="77777777" w:rsidR="00A54CA3" w:rsidRPr="008E05D3" w:rsidRDefault="00A54CA3" w:rsidP="006B3A23">
      <w:pPr>
        <w:rPr>
          <w:rFonts w:cs="Arial"/>
          <w:i/>
          <w:sz w:val="20"/>
          <w:szCs w:val="20"/>
          <w:u w:val="single"/>
        </w:rPr>
      </w:pPr>
    </w:p>
    <w:p w14:paraId="30C9BD06" w14:textId="77777777" w:rsidR="006C4761" w:rsidRDefault="004E5CE9" w:rsidP="006B3A23">
      <w:pPr>
        <w:rPr>
          <w:rFonts w:cs="Arial"/>
          <w:b/>
          <w:color w:val="0070C0"/>
        </w:rPr>
      </w:pPr>
      <w:r w:rsidRPr="008E05D3">
        <w:rPr>
          <w:rFonts w:cs="Arial"/>
          <w:b/>
          <w:color w:val="0070C0"/>
        </w:rPr>
        <w:t>Weging van de functie:</w:t>
      </w:r>
      <w:r w:rsidR="00C01C8B">
        <w:rPr>
          <w:rFonts w:cs="Arial"/>
          <w:b/>
          <w:color w:val="0070C0"/>
        </w:rPr>
        <w:t xml:space="preserve"> schaal </w:t>
      </w:r>
      <w:r w:rsidR="0069653B">
        <w:rPr>
          <w:rFonts w:cs="Arial"/>
          <w:b/>
          <w:color w:val="0070C0"/>
        </w:rPr>
        <w:t>10</w:t>
      </w:r>
    </w:p>
    <w:p w14:paraId="4665625A" w14:textId="77777777" w:rsidR="0069653B" w:rsidRPr="008E05D3" w:rsidRDefault="0069653B" w:rsidP="006B3A23">
      <w:pPr>
        <w:rPr>
          <w:rFonts w:cs="Arial"/>
          <w:b/>
          <w:color w:val="0070C0"/>
        </w:rPr>
      </w:pPr>
    </w:p>
    <w:tbl>
      <w:tblPr>
        <w:tblStyle w:val="Tabelraster"/>
        <w:tblW w:w="0" w:type="auto"/>
        <w:tblLook w:val="04A0" w:firstRow="1" w:lastRow="0" w:firstColumn="1" w:lastColumn="0" w:noHBand="0" w:noVBand="1"/>
      </w:tblPr>
      <w:tblGrid>
        <w:gridCol w:w="1555"/>
        <w:gridCol w:w="7507"/>
      </w:tblGrid>
      <w:tr w:rsidR="001504E5" w14:paraId="33952EF1" w14:textId="77777777" w:rsidTr="008B0CDB">
        <w:tc>
          <w:tcPr>
            <w:tcW w:w="1555" w:type="dxa"/>
          </w:tcPr>
          <w:p w14:paraId="3A7AE200" w14:textId="77777777" w:rsidR="001504E5" w:rsidRDefault="001504E5" w:rsidP="008B0CDB">
            <w:pPr>
              <w:rPr>
                <w:rFonts w:cs="Arial"/>
                <w:sz w:val="20"/>
                <w:szCs w:val="20"/>
              </w:rPr>
            </w:pPr>
            <w:r>
              <w:rPr>
                <w:rFonts w:cs="Arial"/>
                <w:sz w:val="20"/>
                <w:szCs w:val="20"/>
              </w:rPr>
              <w:t xml:space="preserve">Hoofdgroep </w:t>
            </w:r>
            <w:r w:rsidR="0006261C">
              <w:rPr>
                <w:rFonts w:cs="Arial"/>
                <w:sz w:val="20"/>
                <w:szCs w:val="20"/>
              </w:rPr>
              <w:t>IV</w:t>
            </w:r>
          </w:p>
          <w:p w14:paraId="173CE289" w14:textId="77777777" w:rsidR="001504E5" w:rsidRDefault="001504E5" w:rsidP="008B0CDB">
            <w:pPr>
              <w:rPr>
                <w:rFonts w:cs="Arial"/>
                <w:sz w:val="20"/>
                <w:szCs w:val="20"/>
              </w:rPr>
            </w:pPr>
          </w:p>
        </w:tc>
        <w:tc>
          <w:tcPr>
            <w:tcW w:w="7507" w:type="dxa"/>
          </w:tcPr>
          <w:p w14:paraId="15CB4EA8" w14:textId="77777777" w:rsidR="001504E5" w:rsidRDefault="009A1AE3" w:rsidP="0069653B">
            <w:pPr>
              <w:rPr>
                <w:rFonts w:cs="Arial"/>
                <w:sz w:val="20"/>
                <w:szCs w:val="20"/>
              </w:rPr>
            </w:pPr>
            <w:r>
              <w:rPr>
                <w:rFonts w:cs="Arial"/>
                <w:sz w:val="20"/>
                <w:szCs w:val="20"/>
              </w:rPr>
              <w:t>Benodigde kennis en benodigde w</w:t>
            </w:r>
            <w:r w:rsidR="00DB52DE" w:rsidRPr="00DB52DE">
              <w:rPr>
                <w:rFonts w:cs="Arial"/>
                <w:sz w:val="20"/>
                <w:szCs w:val="20"/>
              </w:rPr>
              <w:t>erk- en denkvermogen vraagt een HBO opleiding, i</w:t>
            </w:r>
            <w:r w:rsidR="001504E5" w:rsidRPr="00DB52DE">
              <w:rPr>
                <w:rFonts w:cs="Arial"/>
                <w:sz w:val="20"/>
                <w:szCs w:val="20"/>
              </w:rPr>
              <w:t>nclusief 2 jaar praktijkervaring om op dit niveau te functioneren</w:t>
            </w:r>
            <w:r w:rsidR="001504E5" w:rsidRPr="0006261C">
              <w:rPr>
                <w:rFonts w:cs="Arial"/>
                <w:i/>
                <w:iCs/>
                <w:sz w:val="20"/>
                <w:szCs w:val="20"/>
              </w:rPr>
              <w:t>.</w:t>
            </w:r>
          </w:p>
        </w:tc>
      </w:tr>
      <w:tr w:rsidR="001504E5" w14:paraId="22B737A9" w14:textId="77777777" w:rsidTr="008B0CDB">
        <w:tc>
          <w:tcPr>
            <w:tcW w:w="1555" w:type="dxa"/>
          </w:tcPr>
          <w:p w14:paraId="7D3697F5" w14:textId="77777777" w:rsidR="001504E5" w:rsidRDefault="00CF43E9" w:rsidP="008B0CDB">
            <w:pPr>
              <w:rPr>
                <w:rFonts w:cs="Arial"/>
                <w:sz w:val="20"/>
                <w:szCs w:val="20"/>
              </w:rPr>
            </w:pPr>
            <w:r>
              <w:rPr>
                <w:rFonts w:cs="Arial"/>
                <w:sz w:val="20"/>
                <w:szCs w:val="20"/>
              </w:rPr>
              <w:t xml:space="preserve">Applicatie </w:t>
            </w:r>
            <w:r w:rsidR="00A511F6">
              <w:rPr>
                <w:rFonts w:cs="Arial"/>
                <w:sz w:val="20"/>
                <w:szCs w:val="20"/>
              </w:rPr>
              <w:t>2</w:t>
            </w:r>
          </w:p>
        </w:tc>
        <w:tc>
          <w:tcPr>
            <w:tcW w:w="7507" w:type="dxa"/>
          </w:tcPr>
          <w:p w14:paraId="32708BFD" w14:textId="77777777" w:rsidR="001504E5" w:rsidRDefault="009A1AE3" w:rsidP="0069653B">
            <w:pPr>
              <w:rPr>
                <w:rFonts w:cs="Arial"/>
                <w:sz w:val="20"/>
                <w:szCs w:val="20"/>
              </w:rPr>
            </w:pPr>
            <w:r>
              <w:rPr>
                <w:rFonts w:cs="Arial"/>
                <w:sz w:val="20"/>
                <w:szCs w:val="20"/>
              </w:rPr>
              <w:t>Naast HBO- opleiding is aanvullende k</w:t>
            </w:r>
            <w:r w:rsidR="001504E5">
              <w:rPr>
                <w:rFonts w:cs="Arial"/>
                <w:sz w:val="20"/>
                <w:szCs w:val="20"/>
              </w:rPr>
              <w:t xml:space="preserve">ennis </w:t>
            </w:r>
            <w:r>
              <w:rPr>
                <w:rFonts w:cs="Arial"/>
                <w:sz w:val="20"/>
                <w:szCs w:val="20"/>
              </w:rPr>
              <w:t xml:space="preserve">nodig </w:t>
            </w:r>
            <w:r w:rsidR="00AB6EFA">
              <w:rPr>
                <w:rFonts w:cs="Arial"/>
                <w:sz w:val="20"/>
                <w:szCs w:val="20"/>
              </w:rPr>
              <w:t xml:space="preserve">van beleidsafspraken, </w:t>
            </w:r>
            <w:r w:rsidR="0006261C">
              <w:rPr>
                <w:rFonts w:cs="Arial"/>
                <w:sz w:val="20"/>
                <w:szCs w:val="20"/>
              </w:rPr>
              <w:t xml:space="preserve">protocollen en </w:t>
            </w:r>
            <w:r>
              <w:rPr>
                <w:rFonts w:cs="Arial"/>
                <w:sz w:val="20"/>
                <w:szCs w:val="20"/>
              </w:rPr>
              <w:t xml:space="preserve">inzicht nodig in het </w:t>
            </w:r>
            <w:r w:rsidR="0006261C">
              <w:rPr>
                <w:rFonts w:cs="Arial"/>
                <w:sz w:val="20"/>
                <w:szCs w:val="20"/>
              </w:rPr>
              <w:t xml:space="preserve">samenwerkingsveld. </w:t>
            </w:r>
            <w:r>
              <w:rPr>
                <w:rFonts w:cs="Arial"/>
                <w:sz w:val="20"/>
                <w:szCs w:val="20"/>
              </w:rPr>
              <w:t>Tevens is e</w:t>
            </w:r>
            <w:r w:rsidR="0006261C">
              <w:rPr>
                <w:rFonts w:cs="Arial"/>
                <w:sz w:val="20"/>
                <w:szCs w:val="20"/>
              </w:rPr>
              <w:t xml:space="preserve">rvaring </w:t>
            </w:r>
            <w:r>
              <w:rPr>
                <w:rFonts w:cs="Arial"/>
                <w:sz w:val="20"/>
                <w:szCs w:val="20"/>
              </w:rPr>
              <w:t xml:space="preserve">vereist </w:t>
            </w:r>
            <w:r w:rsidR="0006261C">
              <w:rPr>
                <w:rFonts w:cs="Arial"/>
                <w:sz w:val="20"/>
                <w:szCs w:val="20"/>
              </w:rPr>
              <w:t>met complexe doelgroep. De specifieke kennis en ervaring vraagt t</w:t>
            </w:r>
            <w:r w:rsidR="00CF43E9" w:rsidRPr="006D753F">
              <w:rPr>
                <w:rFonts w:cs="Arial"/>
                <w:sz w:val="20"/>
                <w:szCs w:val="20"/>
              </w:rPr>
              <w:t xml:space="preserve">ot </w:t>
            </w:r>
            <w:r w:rsidR="00A511F6" w:rsidRPr="006D753F">
              <w:rPr>
                <w:rFonts w:cs="Arial"/>
                <w:sz w:val="20"/>
                <w:szCs w:val="20"/>
              </w:rPr>
              <w:t>2</w:t>
            </w:r>
            <w:r w:rsidR="00CF43E9" w:rsidRPr="006D753F">
              <w:rPr>
                <w:rFonts w:cs="Arial"/>
                <w:sz w:val="20"/>
                <w:szCs w:val="20"/>
              </w:rPr>
              <w:t xml:space="preserve"> j</w:t>
            </w:r>
            <w:r w:rsidR="00DE1AB5" w:rsidRPr="006D753F">
              <w:rPr>
                <w:rFonts w:cs="Arial"/>
                <w:sz w:val="20"/>
                <w:szCs w:val="20"/>
              </w:rPr>
              <w:t>aar extra (praktijk)opleiding</w:t>
            </w:r>
            <w:r w:rsidR="0006261C">
              <w:rPr>
                <w:rFonts w:cs="Arial"/>
                <w:sz w:val="20"/>
                <w:szCs w:val="20"/>
              </w:rPr>
              <w:t>.</w:t>
            </w:r>
          </w:p>
        </w:tc>
      </w:tr>
      <w:tr w:rsidR="001504E5" w14:paraId="4C092B57" w14:textId="77777777" w:rsidTr="008B0CDB">
        <w:tc>
          <w:tcPr>
            <w:tcW w:w="1555" w:type="dxa"/>
          </w:tcPr>
          <w:p w14:paraId="69DF248F" w14:textId="77777777" w:rsidR="001504E5" w:rsidRDefault="001504E5" w:rsidP="001F2E80">
            <w:pPr>
              <w:rPr>
                <w:rFonts w:cs="Arial"/>
                <w:sz w:val="20"/>
                <w:szCs w:val="20"/>
              </w:rPr>
            </w:pPr>
            <w:r>
              <w:rPr>
                <w:rFonts w:cs="Arial"/>
                <w:sz w:val="20"/>
                <w:szCs w:val="20"/>
              </w:rPr>
              <w:t xml:space="preserve">Beoordeling </w:t>
            </w:r>
            <w:r w:rsidR="0006261C">
              <w:rPr>
                <w:rFonts w:cs="Arial"/>
                <w:sz w:val="20"/>
                <w:szCs w:val="20"/>
              </w:rPr>
              <w:t>3</w:t>
            </w:r>
          </w:p>
        </w:tc>
        <w:tc>
          <w:tcPr>
            <w:tcW w:w="7507" w:type="dxa"/>
          </w:tcPr>
          <w:p w14:paraId="308A7DCF" w14:textId="77777777" w:rsidR="006D0873" w:rsidRDefault="00DE1AB5" w:rsidP="0069653B">
            <w:pPr>
              <w:rPr>
                <w:rFonts w:cs="Arial"/>
                <w:sz w:val="20"/>
                <w:szCs w:val="20"/>
              </w:rPr>
            </w:pPr>
            <w:r>
              <w:rPr>
                <w:rFonts w:cs="Arial"/>
                <w:sz w:val="20"/>
                <w:szCs w:val="20"/>
              </w:rPr>
              <w:t xml:space="preserve">Het werk </w:t>
            </w:r>
            <w:r w:rsidR="0006261C">
              <w:rPr>
                <w:rFonts w:cs="Arial"/>
                <w:sz w:val="20"/>
                <w:szCs w:val="20"/>
              </w:rPr>
              <w:t xml:space="preserve">gebeurt binnen kaders van protocol en wetten. </w:t>
            </w:r>
            <w:r w:rsidR="006D0873">
              <w:rPr>
                <w:rFonts w:cs="Arial"/>
                <w:sz w:val="20"/>
                <w:szCs w:val="20"/>
              </w:rPr>
              <w:t xml:space="preserve">Effect van handelen blijkt in de praktijk. Het werk kan in die zin getoetst worden. In de praktijk vindt eindcontrole of toetsing niet of nauwelijks plaats. </w:t>
            </w:r>
          </w:p>
        </w:tc>
      </w:tr>
      <w:tr w:rsidR="001504E5" w14:paraId="7BB57622" w14:textId="77777777" w:rsidTr="008B0CDB">
        <w:tc>
          <w:tcPr>
            <w:tcW w:w="1555" w:type="dxa"/>
          </w:tcPr>
          <w:p w14:paraId="16D08AD7" w14:textId="77777777" w:rsidR="001504E5" w:rsidRPr="00DB52DE" w:rsidRDefault="001504E5" w:rsidP="001F2E80">
            <w:pPr>
              <w:rPr>
                <w:rFonts w:cs="Arial"/>
                <w:sz w:val="20"/>
                <w:szCs w:val="20"/>
              </w:rPr>
            </w:pPr>
            <w:r w:rsidRPr="00DB52DE">
              <w:rPr>
                <w:rFonts w:cs="Arial"/>
                <w:sz w:val="20"/>
                <w:szCs w:val="20"/>
              </w:rPr>
              <w:t xml:space="preserve">Autonomie </w:t>
            </w:r>
            <w:r w:rsidR="00182C21">
              <w:rPr>
                <w:rFonts w:cs="Arial"/>
                <w:sz w:val="20"/>
                <w:szCs w:val="20"/>
              </w:rPr>
              <w:t>4</w:t>
            </w:r>
          </w:p>
        </w:tc>
        <w:tc>
          <w:tcPr>
            <w:tcW w:w="7507" w:type="dxa"/>
          </w:tcPr>
          <w:p w14:paraId="596B129A" w14:textId="77777777" w:rsidR="001504E5" w:rsidRDefault="001504E5" w:rsidP="0069653B">
            <w:pPr>
              <w:rPr>
                <w:rFonts w:cs="Arial"/>
                <w:sz w:val="20"/>
                <w:szCs w:val="20"/>
              </w:rPr>
            </w:pPr>
            <w:r>
              <w:rPr>
                <w:rFonts w:cs="Arial"/>
                <w:sz w:val="20"/>
                <w:szCs w:val="20"/>
              </w:rPr>
              <w:t xml:space="preserve">Functie vereist </w:t>
            </w:r>
            <w:r w:rsidR="006D0873">
              <w:rPr>
                <w:rFonts w:cs="Arial"/>
                <w:sz w:val="20"/>
                <w:szCs w:val="20"/>
              </w:rPr>
              <w:t xml:space="preserve">steeds opnieuw </w:t>
            </w:r>
            <w:r>
              <w:rPr>
                <w:rFonts w:cs="Arial"/>
                <w:sz w:val="20"/>
                <w:szCs w:val="20"/>
              </w:rPr>
              <w:t xml:space="preserve">het inspelen op </w:t>
            </w:r>
            <w:r w:rsidR="006D0873">
              <w:rPr>
                <w:rFonts w:cs="Arial"/>
                <w:sz w:val="20"/>
                <w:szCs w:val="20"/>
              </w:rPr>
              <w:t>s</w:t>
            </w:r>
            <w:r>
              <w:rPr>
                <w:rFonts w:cs="Arial"/>
                <w:sz w:val="20"/>
                <w:szCs w:val="20"/>
              </w:rPr>
              <w:t xml:space="preserve">ituaties en inschatten waar/ welk maatwerk nodig is. Eigen interpretatie is </w:t>
            </w:r>
            <w:r w:rsidR="001F2E80">
              <w:rPr>
                <w:rFonts w:cs="Arial"/>
                <w:sz w:val="20"/>
                <w:szCs w:val="20"/>
              </w:rPr>
              <w:t>nodig</w:t>
            </w:r>
            <w:r w:rsidR="00CF43E9">
              <w:rPr>
                <w:rFonts w:cs="Arial"/>
                <w:sz w:val="20"/>
                <w:szCs w:val="20"/>
              </w:rPr>
              <w:t xml:space="preserve">. Mogelijke oplossingen en aanpak </w:t>
            </w:r>
            <w:r w:rsidR="006D0873">
              <w:rPr>
                <w:rFonts w:cs="Arial"/>
                <w:sz w:val="20"/>
                <w:szCs w:val="20"/>
              </w:rPr>
              <w:t xml:space="preserve">kunnen uniek en eenmalig zijn. </w:t>
            </w:r>
            <w:r w:rsidR="00182C21">
              <w:rPr>
                <w:rFonts w:cs="Arial"/>
                <w:sz w:val="20"/>
                <w:szCs w:val="20"/>
              </w:rPr>
              <w:t>Functionaris draagt oplossingen aan op niveau van tactisch beleid.</w:t>
            </w:r>
          </w:p>
        </w:tc>
      </w:tr>
      <w:tr w:rsidR="001504E5" w14:paraId="6469B623" w14:textId="77777777" w:rsidTr="008B0CDB">
        <w:tc>
          <w:tcPr>
            <w:tcW w:w="1555" w:type="dxa"/>
          </w:tcPr>
          <w:p w14:paraId="7B81EE89" w14:textId="77777777" w:rsidR="001504E5" w:rsidRDefault="001504E5" w:rsidP="008B0CDB">
            <w:pPr>
              <w:rPr>
                <w:rFonts w:cs="Arial"/>
                <w:sz w:val="20"/>
                <w:szCs w:val="20"/>
              </w:rPr>
            </w:pPr>
            <w:r>
              <w:rPr>
                <w:rFonts w:cs="Arial"/>
                <w:sz w:val="20"/>
                <w:szCs w:val="20"/>
              </w:rPr>
              <w:t>Contact 3</w:t>
            </w:r>
          </w:p>
        </w:tc>
        <w:tc>
          <w:tcPr>
            <w:tcW w:w="7507" w:type="dxa"/>
          </w:tcPr>
          <w:p w14:paraId="42A8E519" w14:textId="77777777" w:rsidR="001504E5" w:rsidRDefault="001504E5" w:rsidP="0069653B">
            <w:pPr>
              <w:rPr>
                <w:rFonts w:cs="Arial"/>
                <w:sz w:val="20"/>
                <w:szCs w:val="20"/>
              </w:rPr>
            </w:pPr>
            <w:r>
              <w:rPr>
                <w:rFonts w:cs="Arial"/>
                <w:sz w:val="20"/>
                <w:szCs w:val="20"/>
              </w:rPr>
              <w:t xml:space="preserve">Verkrijgen </w:t>
            </w:r>
            <w:r w:rsidR="004A6BE6">
              <w:rPr>
                <w:rFonts w:cs="Arial"/>
                <w:sz w:val="20"/>
                <w:szCs w:val="20"/>
              </w:rPr>
              <w:t xml:space="preserve">van </w:t>
            </w:r>
            <w:r>
              <w:rPr>
                <w:rFonts w:cs="Arial"/>
                <w:sz w:val="20"/>
                <w:szCs w:val="20"/>
              </w:rPr>
              <w:t>medewerking</w:t>
            </w:r>
            <w:r w:rsidR="004A6BE6">
              <w:rPr>
                <w:rFonts w:cs="Arial"/>
                <w:sz w:val="20"/>
                <w:szCs w:val="20"/>
              </w:rPr>
              <w:t xml:space="preserve"> in veelal lastige situaties, waar belangen u</w:t>
            </w:r>
            <w:r>
              <w:rPr>
                <w:rFonts w:cs="Arial"/>
                <w:sz w:val="20"/>
                <w:szCs w:val="20"/>
              </w:rPr>
              <w:t>iteenlopen</w:t>
            </w:r>
            <w:r w:rsidR="004A6BE6">
              <w:rPr>
                <w:rFonts w:cs="Arial"/>
                <w:sz w:val="20"/>
                <w:szCs w:val="20"/>
              </w:rPr>
              <w:t xml:space="preserve"> of emoties hoog opspelen</w:t>
            </w:r>
            <w:r>
              <w:rPr>
                <w:rFonts w:cs="Arial"/>
                <w:sz w:val="20"/>
                <w:szCs w:val="20"/>
              </w:rPr>
              <w:t>. Machtsmiddel is aanwezig</w:t>
            </w:r>
            <w:r w:rsidR="00A64FA1">
              <w:rPr>
                <w:rFonts w:cs="Arial"/>
                <w:sz w:val="20"/>
                <w:szCs w:val="20"/>
              </w:rPr>
              <w:t xml:space="preserve"> in die zin dat </w:t>
            </w:r>
            <w:r w:rsidR="001502B8">
              <w:rPr>
                <w:rFonts w:cs="Arial"/>
                <w:sz w:val="20"/>
                <w:szCs w:val="20"/>
              </w:rPr>
              <w:t xml:space="preserve">het niet verkrijgen van </w:t>
            </w:r>
            <w:r w:rsidR="00A64FA1">
              <w:rPr>
                <w:rFonts w:cs="Arial"/>
                <w:sz w:val="20"/>
                <w:szCs w:val="20"/>
              </w:rPr>
              <w:t xml:space="preserve">medewerking kan leiden tot </w:t>
            </w:r>
            <w:r w:rsidR="00AB6EFA">
              <w:rPr>
                <w:rFonts w:cs="Arial"/>
                <w:sz w:val="20"/>
                <w:szCs w:val="20"/>
              </w:rPr>
              <w:t xml:space="preserve">het niet </w:t>
            </w:r>
            <w:r w:rsidR="004A6BE6">
              <w:rPr>
                <w:rFonts w:cs="Arial"/>
                <w:sz w:val="20"/>
                <w:szCs w:val="20"/>
              </w:rPr>
              <w:t xml:space="preserve">langer </w:t>
            </w:r>
            <w:r w:rsidR="00AA068B">
              <w:rPr>
                <w:rFonts w:cs="Arial"/>
                <w:sz w:val="20"/>
                <w:szCs w:val="20"/>
              </w:rPr>
              <w:t xml:space="preserve">(kunnen) </w:t>
            </w:r>
            <w:r w:rsidR="00AB6EFA">
              <w:rPr>
                <w:rFonts w:cs="Arial"/>
                <w:sz w:val="20"/>
                <w:szCs w:val="20"/>
              </w:rPr>
              <w:t>verlenen va</w:t>
            </w:r>
            <w:r w:rsidR="00AA068B">
              <w:rPr>
                <w:rFonts w:cs="Arial"/>
                <w:sz w:val="20"/>
                <w:szCs w:val="20"/>
              </w:rPr>
              <w:t>n gevraagde ondersteuning en/of het niet l</w:t>
            </w:r>
            <w:r w:rsidR="004A6BE6">
              <w:rPr>
                <w:rFonts w:cs="Arial"/>
                <w:sz w:val="20"/>
                <w:szCs w:val="20"/>
              </w:rPr>
              <w:t xml:space="preserve">anger leveren van bepaalde diensten. </w:t>
            </w:r>
          </w:p>
        </w:tc>
      </w:tr>
    </w:tbl>
    <w:p w14:paraId="467D568C" w14:textId="77777777" w:rsidR="00B06BAC" w:rsidRDefault="00B06BAC" w:rsidP="001504E5">
      <w:pPr>
        <w:rPr>
          <w:rFonts w:ascii="Arial" w:hAnsi="Arial"/>
          <w:sz w:val="18"/>
          <w:szCs w:val="18"/>
        </w:rPr>
      </w:pPr>
    </w:p>
    <w:p w14:paraId="516E2009" w14:textId="77777777" w:rsidR="00B06BAC" w:rsidRDefault="00B06BAC" w:rsidP="001504E5">
      <w:pPr>
        <w:rPr>
          <w:rFonts w:cstheme="minorHAnsi"/>
          <w:sz w:val="20"/>
          <w:szCs w:val="20"/>
        </w:rPr>
      </w:pPr>
      <w:r w:rsidRPr="00B06BAC">
        <w:rPr>
          <w:rFonts w:cstheme="minorHAnsi"/>
          <w:sz w:val="20"/>
          <w:szCs w:val="20"/>
        </w:rPr>
        <w:t xml:space="preserve">Hierbij past het profiel van Consulent / adviseur / beleidsontwikkeling </w:t>
      </w:r>
      <w:r>
        <w:rPr>
          <w:rFonts w:cstheme="minorHAnsi"/>
          <w:sz w:val="20"/>
          <w:szCs w:val="20"/>
        </w:rPr>
        <w:t>–</w:t>
      </w:r>
      <w:r w:rsidRPr="00B06BAC">
        <w:rPr>
          <w:rFonts w:cstheme="minorHAnsi"/>
          <w:sz w:val="20"/>
          <w:szCs w:val="20"/>
        </w:rPr>
        <w:t xml:space="preserve"> </w:t>
      </w:r>
      <w:r w:rsidR="0069653B">
        <w:rPr>
          <w:rFonts w:cstheme="minorHAnsi"/>
          <w:sz w:val="20"/>
          <w:szCs w:val="20"/>
        </w:rPr>
        <w:t>B</w:t>
      </w:r>
      <w:r>
        <w:rPr>
          <w:rFonts w:cstheme="minorHAnsi"/>
          <w:sz w:val="20"/>
          <w:szCs w:val="20"/>
        </w:rPr>
        <w:t>.</w:t>
      </w:r>
      <w:r w:rsidR="0069653B">
        <w:rPr>
          <w:rFonts w:cstheme="minorHAnsi"/>
          <w:sz w:val="20"/>
          <w:szCs w:val="20"/>
        </w:rPr>
        <w:t xml:space="preserve"> </w:t>
      </w:r>
      <w:r>
        <w:rPr>
          <w:rFonts w:cstheme="minorHAnsi"/>
          <w:sz w:val="20"/>
          <w:szCs w:val="20"/>
        </w:rPr>
        <w:t>Dit is hetzelfde profiel als dat van de</w:t>
      </w:r>
      <w:r w:rsidR="0069653B">
        <w:rPr>
          <w:rFonts w:cstheme="minorHAnsi"/>
          <w:sz w:val="20"/>
          <w:szCs w:val="20"/>
        </w:rPr>
        <w:t xml:space="preserve"> huidige team -coördinatoren in het Sociaal Domein. </w:t>
      </w:r>
      <w:r>
        <w:rPr>
          <w:rFonts w:cstheme="minorHAnsi"/>
          <w:sz w:val="20"/>
          <w:szCs w:val="20"/>
        </w:rPr>
        <w:t xml:space="preserve">Het accent ligt voor de procesregisseur </w:t>
      </w:r>
      <w:r w:rsidR="0069653B">
        <w:rPr>
          <w:rFonts w:cstheme="minorHAnsi"/>
          <w:sz w:val="20"/>
          <w:szCs w:val="20"/>
        </w:rPr>
        <w:t>niet op team- coördinatie maar op</w:t>
      </w:r>
      <w:r w:rsidR="0069653B" w:rsidRPr="0069653B">
        <w:rPr>
          <w:rFonts w:cstheme="minorHAnsi"/>
          <w:sz w:val="20"/>
          <w:szCs w:val="20"/>
        </w:rPr>
        <w:t xml:space="preserve"> </w:t>
      </w:r>
      <w:r w:rsidR="0069653B">
        <w:rPr>
          <w:rFonts w:cstheme="minorHAnsi"/>
          <w:sz w:val="20"/>
          <w:szCs w:val="20"/>
        </w:rPr>
        <w:t xml:space="preserve">tactische advisering in de aanpak van </w:t>
      </w:r>
      <w:proofErr w:type="spellStart"/>
      <w:r w:rsidR="0069653B">
        <w:rPr>
          <w:rFonts w:cstheme="minorHAnsi"/>
          <w:sz w:val="20"/>
          <w:szCs w:val="20"/>
        </w:rPr>
        <w:t>casi</w:t>
      </w:r>
      <w:proofErr w:type="spellEnd"/>
      <w:r w:rsidR="0069653B">
        <w:rPr>
          <w:rFonts w:cstheme="minorHAnsi"/>
          <w:sz w:val="20"/>
          <w:szCs w:val="20"/>
        </w:rPr>
        <w:t xml:space="preserve"> waarbij zorg en veiligheid spelen en op regie op effectieve samenwerking bij vastlopende </w:t>
      </w:r>
      <w:proofErr w:type="spellStart"/>
      <w:r w:rsidR="0069653B">
        <w:rPr>
          <w:rFonts w:cstheme="minorHAnsi"/>
          <w:sz w:val="20"/>
          <w:szCs w:val="20"/>
        </w:rPr>
        <w:t>casi</w:t>
      </w:r>
      <w:proofErr w:type="spellEnd"/>
      <w:r w:rsidR="0069653B">
        <w:rPr>
          <w:rFonts w:cstheme="minorHAnsi"/>
          <w:sz w:val="20"/>
          <w:szCs w:val="20"/>
        </w:rPr>
        <w:t xml:space="preserve">.  </w:t>
      </w:r>
      <w:r w:rsidR="006531EA">
        <w:rPr>
          <w:rFonts w:cstheme="minorHAnsi"/>
          <w:sz w:val="20"/>
          <w:szCs w:val="20"/>
        </w:rPr>
        <w:t xml:space="preserve"> </w:t>
      </w:r>
      <w:r>
        <w:rPr>
          <w:rFonts w:cstheme="minorHAnsi"/>
          <w:sz w:val="20"/>
          <w:szCs w:val="20"/>
        </w:rPr>
        <w:t xml:space="preserve"> </w:t>
      </w:r>
    </w:p>
    <w:p w14:paraId="08CFD7AF" w14:textId="77777777" w:rsidR="00B06BAC" w:rsidRPr="00B06BAC" w:rsidRDefault="00B06BAC" w:rsidP="001504E5">
      <w:pPr>
        <w:rPr>
          <w:rFonts w:cstheme="minorHAnsi"/>
          <w:sz w:val="20"/>
          <w:szCs w:val="20"/>
        </w:rPr>
      </w:pPr>
    </w:p>
    <w:sectPr w:rsidR="00B06BAC" w:rsidRPr="00B06BA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0E737" w14:textId="77777777" w:rsidR="00FA4637" w:rsidRDefault="00FA4637" w:rsidP="00B61BC2">
      <w:pPr>
        <w:spacing w:line="240" w:lineRule="auto"/>
      </w:pPr>
      <w:r>
        <w:separator/>
      </w:r>
    </w:p>
  </w:endnote>
  <w:endnote w:type="continuationSeparator" w:id="0">
    <w:p w14:paraId="21DE572A" w14:textId="77777777" w:rsidR="00FA4637" w:rsidRDefault="00FA4637" w:rsidP="00B61B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9614052"/>
      <w:docPartObj>
        <w:docPartGallery w:val="Page Numbers (Bottom of Page)"/>
        <w:docPartUnique/>
      </w:docPartObj>
    </w:sdtPr>
    <w:sdtEndPr/>
    <w:sdtContent>
      <w:p w14:paraId="5482F97D" w14:textId="77777777" w:rsidR="002E4691" w:rsidRDefault="002E4691">
        <w:pPr>
          <w:pStyle w:val="Voettekst"/>
        </w:pPr>
        <w:r>
          <w:rPr>
            <w:noProof/>
            <w:lang w:eastAsia="nl-NL"/>
          </w:rPr>
          <mc:AlternateContent>
            <mc:Choice Requires="wps">
              <w:drawing>
                <wp:anchor distT="0" distB="0" distL="114300" distR="114300" simplePos="0" relativeHeight="251659264" behindDoc="0" locked="0" layoutInCell="1" allowOverlap="1" wp14:anchorId="70C297F0" wp14:editId="744BBFF4">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90FF7E4" w14:textId="77777777" w:rsidR="002E4691" w:rsidRDefault="002E4691">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7A3C89" w:rsidRPr="007A3C89">
                                <w:rPr>
                                  <w:noProof/>
                                  <w:color w:val="C0504D" w:themeColor="accent2"/>
                                </w:rPr>
                                <w:t>1</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0C297F0"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" filled="f" fillcolor="#c0504d" stroked="f" strokecolor="#5c83b4" strokeweight="2.25pt">
                  <v:textbox inset=",0,,0">
                    <w:txbxContent>
                      <w:p w14:paraId="190FF7E4" w14:textId="77777777" w:rsidR="002E4691" w:rsidRDefault="002E4691">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7A3C89" w:rsidRPr="007A3C89">
                          <w:rPr>
                            <w:noProof/>
                            <w:color w:val="C0504D" w:themeColor="accent2"/>
                          </w:rPr>
                          <w:t>1</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202F5" w14:textId="77777777" w:rsidR="00FA4637" w:rsidRDefault="00FA4637" w:rsidP="00B61BC2">
      <w:pPr>
        <w:spacing w:line="240" w:lineRule="auto"/>
      </w:pPr>
      <w:r>
        <w:separator/>
      </w:r>
    </w:p>
  </w:footnote>
  <w:footnote w:type="continuationSeparator" w:id="0">
    <w:p w14:paraId="786D5783" w14:textId="77777777" w:rsidR="00FA4637" w:rsidRDefault="00FA4637" w:rsidP="00B61B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19620" w14:textId="77777777" w:rsidR="009C0524" w:rsidRPr="00B020F6" w:rsidRDefault="0036535D">
    <w:pPr>
      <w:pStyle w:val="Koptekst"/>
      <w:rPr>
        <w:i/>
        <w:sz w:val="20"/>
        <w:szCs w:val="20"/>
      </w:rPr>
    </w:pPr>
    <w:r>
      <w:rPr>
        <w:i/>
        <w:sz w:val="20"/>
        <w:szCs w:val="20"/>
      </w:rPr>
      <w:t xml:space="preserve">Versie </w:t>
    </w:r>
    <w:r w:rsidR="00B55AD9">
      <w:rPr>
        <w:i/>
        <w:sz w:val="20"/>
        <w:szCs w:val="20"/>
      </w:rPr>
      <w:t>23 mrt</w:t>
    </w:r>
    <w:r>
      <w:rPr>
        <w:i/>
        <w:sz w:val="20"/>
        <w:szCs w:val="20"/>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61C7B"/>
    <w:multiLevelType w:val="hybridMultilevel"/>
    <w:tmpl w:val="C068FD62"/>
    <w:lvl w:ilvl="0" w:tplc="04130001">
      <w:start w:val="1"/>
      <w:numFmt w:val="bullet"/>
      <w:lvlText w:val=""/>
      <w:lvlJc w:val="left"/>
      <w:pPr>
        <w:ind w:left="1620" w:hanging="360"/>
      </w:pPr>
      <w:rPr>
        <w:rFonts w:ascii="Symbol" w:hAnsi="Symbol" w:hint="default"/>
      </w:rPr>
    </w:lvl>
    <w:lvl w:ilvl="1" w:tplc="04130003" w:tentative="1">
      <w:start w:val="1"/>
      <w:numFmt w:val="bullet"/>
      <w:lvlText w:val="o"/>
      <w:lvlJc w:val="left"/>
      <w:pPr>
        <w:ind w:left="2340" w:hanging="360"/>
      </w:pPr>
      <w:rPr>
        <w:rFonts w:ascii="Courier New" w:hAnsi="Courier New" w:cs="Courier New" w:hint="default"/>
      </w:rPr>
    </w:lvl>
    <w:lvl w:ilvl="2" w:tplc="04130005" w:tentative="1">
      <w:start w:val="1"/>
      <w:numFmt w:val="bullet"/>
      <w:lvlText w:val=""/>
      <w:lvlJc w:val="left"/>
      <w:pPr>
        <w:ind w:left="3060" w:hanging="360"/>
      </w:pPr>
      <w:rPr>
        <w:rFonts w:ascii="Wingdings" w:hAnsi="Wingdings" w:hint="default"/>
      </w:rPr>
    </w:lvl>
    <w:lvl w:ilvl="3" w:tplc="04130001" w:tentative="1">
      <w:start w:val="1"/>
      <w:numFmt w:val="bullet"/>
      <w:lvlText w:val=""/>
      <w:lvlJc w:val="left"/>
      <w:pPr>
        <w:ind w:left="3780" w:hanging="360"/>
      </w:pPr>
      <w:rPr>
        <w:rFonts w:ascii="Symbol" w:hAnsi="Symbol" w:hint="default"/>
      </w:rPr>
    </w:lvl>
    <w:lvl w:ilvl="4" w:tplc="04130003" w:tentative="1">
      <w:start w:val="1"/>
      <w:numFmt w:val="bullet"/>
      <w:lvlText w:val="o"/>
      <w:lvlJc w:val="left"/>
      <w:pPr>
        <w:ind w:left="4500" w:hanging="360"/>
      </w:pPr>
      <w:rPr>
        <w:rFonts w:ascii="Courier New" w:hAnsi="Courier New" w:cs="Courier New" w:hint="default"/>
      </w:rPr>
    </w:lvl>
    <w:lvl w:ilvl="5" w:tplc="04130005" w:tentative="1">
      <w:start w:val="1"/>
      <w:numFmt w:val="bullet"/>
      <w:lvlText w:val=""/>
      <w:lvlJc w:val="left"/>
      <w:pPr>
        <w:ind w:left="5220" w:hanging="360"/>
      </w:pPr>
      <w:rPr>
        <w:rFonts w:ascii="Wingdings" w:hAnsi="Wingdings" w:hint="default"/>
      </w:rPr>
    </w:lvl>
    <w:lvl w:ilvl="6" w:tplc="04130001" w:tentative="1">
      <w:start w:val="1"/>
      <w:numFmt w:val="bullet"/>
      <w:lvlText w:val=""/>
      <w:lvlJc w:val="left"/>
      <w:pPr>
        <w:ind w:left="5940" w:hanging="360"/>
      </w:pPr>
      <w:rPr>
        <w:rFonts w:ascii="Symbol" w:hAnsi="Symbol" w:hint="default"/>
      </w:rPr>
    </w:lvl>
    <w:lvl w:ilvl="7" w:tplc="04130003" w:tentative="1">
      <w:start w:val="1"/>
      <w:numFmt w:val="bullet"/>
      <w:lvlText w:val="o"/>
      <w:lvlJc w:val="left"/>
      <w:pPr>
        <w:ind w:left="6660" w:hanging="360"/>
      </w:pPr>
      <w:rPr>
        <w:rFonts w:ascii="Courier New" w:hAnsi="Courier New" w:cs="Courier New" w:hint="default"/>
      </w:rPr>
    </w:lvl>
    <w:lvl w:ilvl="8" w:tplc="04130005" w:tentative="1">
      <w:start w:val="1"/>
      <w:numFmt w:val="bullet"/>
      <w:lvlText w:val=""/>
      <w:lvlJc w:val="left"/>
      <w:pPr>
        <w:ind w:left="7380" w:hanging="360"/>
      </w:pPr>
      <w:rPr>
        <w:rFonts w:ascii="Wingdings" w:hAnsi="Wingdings" w:hint="default"/>
      </w:rPr>
    </w:lvl>
  </w:abstractNum>
  <w:abstractNum w:abstractNumId="1" w15:restartNumberingAfterBreak="0">
    <w:nsid w:val="0E767ED8"/>
    <w:multiLevelType w:val="hybridMultilevel"/>
    <w:tmpl w:val="3A901886"/>
    <w:lvl w:ilvl="0" w:tplc="04130003">
      <w:start w:val="1"/>
      <w:numFmt w:val="bullet"/>
      <w:lvlText w:val="o"/>
      <w:lvlJc w:val="left"/>
      <w:pPr>
        <w:ind w:left="1440" w:hanging="360"/>
      </w:pPr>
      <w:rPr>
        <w:rFonts w:ascii="Courier New" w:hAnsi="Courier New" w:hint="default"/>
      </w:rPr>
    </w:lvl>
    <w:lvl w:ilvl="1" w:tplc="04130003">
      <w:start w:val="1"/>
      <w:numFmt w:val="bullet"/>
      <w:lvlText w:val="o"/>
      <w:lvlJc w:val="left"/>
      <w:pPr>
        <w:ind w:left="2160" w:hanging="360"/>
      </w:pPr>
      <w:rPr>
        <w:rFonts w:ascii="Courier New" w:hAnsi="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hint="default"/>
      </w:rPr>
    </w:lvl>
    <w:lvl w:ilvl="8" w:tplc="04130005">
      <w:start w:val="1"/>
      <w:numFmt w:val="bullet"/>
      <w:lvlText w:val=""/>
      <w:lvlJc w:val="left"/>
      <w:pPr>
        <w:ind w:left="7200" w:hanging="360"/>
      </w:pPr>
      <w:rPr>
        <w:rFonts w:ascii="Wingdings" w:hAnsi="Wingdings" w:hint="default"/>
      </w:rPr>
    </w:lvl>
  </w:abstractNum>
  <w:abstractNum w:abstractNumId="2" w15:restartNumberingAfterBreak="0">
    <w:nsid w:val="22CC1FEB"/>
    <w:multiLevelType w:val="hybridMultilevel"/>
    <w:tmpl w:val="6D48C9F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E7C74BB"/>
    <w:multiLevelType w:val="hybridMultilevel"/>
    <w:tmpl w:val="134E02C0"/>
    <w:lvl w:ilvl="0" w:tplc="ACE42910">
      <w:numFmt w:val="bullet"/>
      <w:lvlText w:val="-"/>
      <w:lvlJc w:val="left"/>
      <w:pPr>
        <w:ind w:left="90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8AC6A7A"/>
    <w:multiLevelType w:val="hybridMultilevel"/>
    <w:tmpl w:val="55843508"/>
    <w:lvl w:ilvl="0" w:tplc="04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94B2E30"/>
    <w:multiLevelType w:val="hybridMultilevel"/>
    <w:tmpl w:val="76FC16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04A2502"/>
    <w:multiLevelType w:val="hybridMultilevel"/>
    <w:tmpl w:val="D9808C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8B7580B"/>
    <w:multiLevelType w:val="hybridMultilevel"/>
    <w:tmpl w:val="AAD8AFD8"/>
    <w:lvl w:ilvl="0" w:tplc="04130003">
      <w:start w:val="1"/>
      <w:numFmt w:val="bullet"/>
      <w:lvlText w:val="o"/>
      <w:lvlJc w:val="left"/>
      <w:pPr>
        <w:ind w:left="1440" w:hanging="360"/>
      </w:pPr>
      <w:rPr>
        <w:rFonts w:ascii="Courier New" w:hAnsi="Courier New" w:hint="default"/>
      </w:rPr>
    </w:lvl>
    <w:lvl w:ilvl="1" w:tplc="04130003">
      <w:start w:val="1"/>
      <w:numFmt w:val="bullet"/>
      <w:lvlText w:val="o"/>
      <w:lvlJc w:val="left"/>
      <w:pPr>
        <w:ind w:left="2160" w:hanging="360"/>
      </w:pPr>
      <w:rPr>
        <w:rFonts w:ascii="Courier New" w:hAnsi="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hint="default"/>
      </w:rPr>
    </w:lvl>
    <w:lvl w:ilvl="8" w:tplc="04130005">
      <w:start w:val="1"/>
      <w:numFmt w:val="bullet"/>
      <w:lvlText w:val=""/>
      <w:lvlJc w:val="left"/>
      <w:pPr>
        <w:ind w:left="7200" w:hanging="360"/>
      </w:pPr>
      <w:rPr>
        <w:rFonts w:ascii="Wingdings" w:hAnsi="Wingdings" w:hint="default"/>
      </w:rPr>
    </w:lvl>
  </w:abstractNum>
  <w:abstractNum w:abstractNumId="8" w15:restartNumberingAfterBreak="0">
    <w:nsid w:val="51097FFB"/>
    <w:multiLevelType w:val="hybridMultilevel"/>
    <w:tmpl w:val="F9026A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8C42284"/>
    <w:multiLevelType w:val="hybridMultilevel"/>
    <w:tmpl w:val="6564493A"/>
    <w:lvl w:ilvl="0" w:tplc="ACE42910">
      <w:numFmt w:val="bullet"/>
      <w:lvlText w:val="-"/>
      <w:lvlJc w:val="left"/>
      <w:pPr>
        <w:ind w:left="900" w:hanging="360"/>
      </w:pPr>
      <w:rPr>
        <w:rFonts w:ascii="Arial" w:eastAsia="Times New Roman" w:hAnsi="Arial" w:cs="Arial" w:hint="default"/>
      </w:rPr>
    </w:lvl>
    <w:lvl w:ilvl="1" w:tplc="04130003" w:tentative="1">
      <w:start w:val="1"/>
      <w:numFmt w:val="bullet"/>
      <w:lvlText w:val="o"/>
      <w:lvlJc w:val="left"/>
      <w:pPr>
        <w:ind w:left="1620" w:hanging="360"/>
      </w:pPr>
      <w:rPr>
        <w:rFonts w:ascii="Courier New" w:hAnsi="Courier New" w:cs="Courier New" w:hint="default"/>
      </w:rPr>
    </w:lvl>
    <w:lvl w:ilvl="2" w:tplc="04130005" w:tentative="1">
      <w:start w:val="1"/>
      <w:numFmt w:val="bullet"/>
      <w:lvlText w:val=""/>
      <w:lvlJc w:val="left"/>
      <w:pPr>
        <w:ind w:left="2340" w:hanging="360"/>
      </w:pPr>
      <w:rPr>
        <w:rFonts w:ascii="Wingdings" w:hAnsi="Wingdings" w:hint="default"/>
      </w:rPr>
    </w:lvl>
    <w:lvl w:ilvl="3" w:tplc="04130001" w:tentative="1">
      <w:start w:val="1"/>
      <w:numFmt w:val="bullet"/>
      <w:lvlText w:val=""/>
      <w:lvlJc w:val="left"/>
      <w:pPr>
        <w:ind w:left="3060" w:hanging="360"/>
      </w:pPr>
      <w:rPr>
        <w:rFonts w:ascii="Symbol" w:hAnsi="Symbol" w:hint="default"/>
      </w:rPr>
    </w:lvl>
    <w:lvl w:ilvl="4" w:tplc="04130003" w:tentative="1">
      <w:start w:val="1"/>
      <w:numFmt w:val="bullet"/>
      <w:lvlText w:val="o"/>
      <w:lvlJc w:val="left"/>
      <w:pPr>
        <w:ind w:left="3780" w:hanging="360"/>
      </w:pPr>
      <w:rPr>
        <w:rFonts w:ascii="Courier New" w:hAnsi="Courier New" w:cs="Courier New" w:hint="default"/>
      </w:rPr>
    </w:lvl>
    <w:lvl w:ilvl="5" w:tplc="04130005" w:tentative="1">
      <w:start w:val="1"/>
      <w:numFmt w:val="bullet"/>
      <w:lvlText w:val=""/>
      <w:lvlJc w:val="left"/>
      <w:pPr>
        <w:ind w:left="4500" w:hanging="360"/>
      </w:pPr>
      <w:rPr>
        <w:rFonts w:ascii="Wingdings" w:hAnsi="Wingdings" w:hint="default"/>
      </w:rPr>
    </w:lvl>
    <w:lvl w:ilvl="6" w:tplc="04130001" w:tentative="1">
      <w:start w:val="1"/>
      <w:numFmt w:val="bullet"/>
      <w:lvlText w:val=""/>
      <w:lvlJc w:val="left"/>
      <w:pPr>
        <w:ind w:left="5220" w:hanging="360"/>
      </w:pPr>
      <w:rPr>
        <w:rFonts w:ascii="Symbol" w:hAnsi="Symbol" w:hint="default"/>
      </w:rPr>
    </w:lvl>
    <w:lvl w:ilvl="7" w:tplc="04130003" w:tentative="1">
      <w:start w:val="1"/>
      <w:numFmt w:val="bullet"/>
      <w:lvlText w:val="o"/>
      <w:lvlJc w:val="left"/>
      <w:pPr>
        <w:ind w:left="5940" w:hanging="360"/>
      </w:pPr>
      <w:rPr>
        <w:rFonts w:ascii="Courier New" w:hAnsi="Courier New" w:cs="Courier New" w:hint="default"/>
      </w:rPr>
    </w:lvl>
    <w:lvl w:ilvl="8" w:tplc="04130005" w:tentative="1">
      <w:start w:val="1"/>
      <w:numFmt w:val="bullet"/>
      <w:lvlText w:val=""/>
      <w:lvlJc w:val="left"/>
      <w:pPr>
        <w:ind w:left="6660" w:hanging="360"/>
      </w:pPr>
      <w:rPr>
        <w:rFonts w:ascii="Wingdings" w:hAnsi="Wingdings" w:hint="default"/>
      </w:rPr>
    </w:lvl>
  </w:abstractNum>
  <w:abstractNum w:abstractNumId="10" w15:restartNumberingAfterBreak="0">
    <w:nsid w:val="599A22FF"/>
    <w:multiLevelType w:val="hybridMultilevel"/>
    <w:tmpl w:val="B704B1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B2E0EA8"/>
    <w:multiLevelType w:val="hybridMultilevel"/>
    <w:tmpl w:val="38E2B504"/>
    <w:lvl w:ilvl="0" w:tplc="DE260C1A">
      <w:numFmt w:val="bullet"/>
      <w:lvlText w:val="-"/>
      <w:lvlJc w:val="left"/>
      <w:pPr>
        <w:ind w:left="720" w:hanging="360"/>
      </w:pPr>
      <w:rPr>
        <w:rFonts w:ascii="Arial" w:eastAsia="Times New Roman" w:hAnsi="Aria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6CA00E29"/>
    <w:multiLevelType w:val="hybridMultilevel"/>
    <w:tmpl w:val="D390DE1C"/>
    <w:lvl w:ilvl="0" w:tplc="04130003">
      <w:start w:val="1"/>
      <w:numFmt w:val="bullet"/>
      <w:lvlText w:val="o"/>
      <w:lvlJc w:val="left"/>
      <w:pPr>
        <w:ind w:left="720" w:hanging="360"/>
      </w:pPr>
      <w:rPr>
        <w:rFonts w:ascii="Courier New" w:hAnsi="Courier New"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12"/>
  </w:num>
  <w:num w:numId="5">
    <w:abstractNumId w:val="1"/>
  </w:num>
  <w:num w:numId="6">
    <w:abstractNumId w:val="7"/>
  </w:num>
  <w:num w:numId="7">
    <w:abstractNumId w:val="1"/>
  </w:num>
  <w:num w:numId="8">
    <w:abstractNumId w:val="4"/>
  </w:num>
  <w:num w:numId="9">
    <w:abstractNumId w:val="11"/>
  </w:num>
  <w:num w:numId="10">
    <w:abstractNumId w:val="10"/>
  </w:num>
  <w:num w:numId="11">
    <w:abstractNumId w:val="9"/>
  </w:num>
  <w:num w:numId="12">
    <w:abstractNumId w:val="3"/>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5ED"/>
    <w:rsid w:val="00006DFE"/>
    <w:rsid w:val="0002594C"/>
    <w:rsid w:val="00037698"/>
    <w:rsid w:val="0004744D"/>
    <w:rsid w:val="000479A1"/>
    <w:rsid w:val="0006261C"/>
    <w:rsid w:val="0006356E"/>
    <w:rsid w:val="000718AA"/>
    <w:rsid w:val="00074978"/>
    <w:rsid w:val="00083864"/>
    <w:rsid w:val="00085434"/>
    <w:rsid w:val="000A380A"/>
    <w:rsid w:val="000E6AB8"/>
    <w:rsid w:val="000F2285"/>
    <w:rsid w:val="000F2B0B"/>
    <w:rsid w:val="000F7296"/>
    <w:rsid w:val="000F7A2C"/>
    <w:rsid w:val="00101BD8"/>
    <w:rsid w:val="0010681D"/>
    <w:rsid w:val="00113CF5"/>
    <w:rsid w:val="00114A11"/>
    <w:rsid w:val="00114A7C"/>
    <w:rsid w:val="00116EA7"/>
    <w:rsid w:val="00136E8C"/>
    <w:rsid w:val="001415C0"/>
    <w:rsid w:val="00145B5D"/>
    <w:rsid w:val="0015001C"/>
    <w:rsid w:val="001502B8"/>
    <w:rsid w:val="001504E5"/>
    <w:rsid w:val="001516A6"/>
    <w:rsid w:val="00162A38"/>
    <w:rsid w:val="0017481F"/>
    <w:rsid w:val="00176A9F"/>
    <w:rsid w:val="0018237F"/>
    <w:rsid w:val="00182C21"/>
    <w:rsid w:val="0018564D"/>
    <w:rsid w:val="001A6A11"/>
    <w:rsid w:val="001B3186"/>
    <w:rsid w:val="001C0F81"/>
    <w:rsid w:val="001F20DE"/>
    <w:rsid w:val="001F2E80"/>
    <w:rsid w:val="001F4A91"/>
    <w:rsid w:val="00207283"/>
    <w:rsid w:val="0021189A"/>
    <w:rsid w:val="00220E83"/>
    <w:rsid w:val="00222F6B"/>
    <w:rsid w:val="0023313D"/>
    <w:rsid w:val="00233E9B"/>
    <w:rsid w:val="00241CCD"/>
    <w:rsid w:val="00244803"/>
    <w:rsid w:val="00247791"/>
    <w:rsid w:val="00250100"/>
    <w:rsid w:val="002525C6"/>
    <w:rsid w:val="00252A60"/>
    <w:rsid w:val="00277264"/>
    <w:rsid w:val="002824A5"/>
    <w:rsid w:val="002851A4"/>
    <w:rsid w:val="002900B7"/>
    <w:rsid w:val="002917E8"/>
    <w:rsid w:val="00292A84"/>
    <w:rsid w:val="002A409D"/>
    <w:rsid w:val="002A46F9"/>
    <w:rsid w:val="002C31CB"/>
    <w:rsid w:val="002C75EF"/>
    <w:rsid w:val="002E4691"/>
    <w:rsid w:val="002E7B05"/>
    <w:rsid w:val="002F27A7"/>
    <w:rsid w:val="002F6287"/>
    <w:rsid w:val="00300838"/>
    <w:rsid w:val="0030495E"/>
    <w:rsid w:val="00304A7B"/>
    <w:rsid w:val="00307093"/>
    <w:rsid w:val="00313479"/>
    <w:rsid w:val="00314A96"/>
    <w:rsid w:val="00315D0A"/>
    <w:rsid w:val="00315DEB"/>
    <w:rsid w:val="003219E5"/>
    <w:rsid w:val="00327533"/>
    <w:rsid w:val="003317FE"/>
    <w:rsid w:val="00335A36"/>
    <w:rsid w:val="00337E1A"/>
    <w:rsid w:val="00352C70"/>
    <w:rsid w:val="0036535D"/>
    <w:rsid w:val="003720D8"/>
    <w:rsid w:val="00374843"/>
    <w:rsid w:val="00377686"/>
    <w:rsid w:val="003876F4"/>
    <w:rsid w:val="00391648"/>
    <w:rsid w:val="003A234A"/>
    <w:rsid w:val="003A65C6"/>
    <w:rsid w:val="003B1032"/>
    <w:rsid w:val="003C0345"/>
    <w:rsid w:val="003D000C"/>
    <w:rsid w:val="003D6DC7"/>
    <w:rsid w:val="003E0090"/>
    <w:rsid w:val="003E3CCE"/>
    <w:rsid w:val="00400971"/>
    <w:rsid w:val="00401663"/>
    <w:rsid w:val="0041250B"/>
    <w:rsid w:val="00413AE0"/>
    <w:rsid w:val="00420F83"/>
    <w:rsid w:val="0042378B"/>
    <w:rsid w:val="0042641B"/>
    <w:rsid w:val="00431E0F"/>
    <w:rsid w:val="00434D98"/>
    <w:rsid w:val="004431C6"/>
    <w:rsid w:val="004441CA"/>
    <w:rsid w:val="004600A1"/>
    <w:rsid w:val="004767CE"/>
    <w:rsid w:val="00496C46"/>
    <w:rsid w:val="004A3392"/>
    <w:rsid w:val="004A6BE6"/>
    <w:rsid w:val="004A6C4A"/>
    <w:rsid w:val="004B06E6"/>
    <w:rsid w:val="004B0E46"/>
    <w:rsid w:val="004B0F3E"/>
    <w:rsid w:val="004B3DFD"/>
    <w:rsid w:val="004E1B40"/>
    <w:rsid w:val="004E5CE9"/>
    <w:rsid w:val="004F72CB"/>
    <w:rsid w:val="0050192A"/>
    <w:rsid w:val="00501B2B"/>
    <w:rsid w:val="0050569A"/>
    <w:rsid w:val="00505B12"/>
    <w:rsid w:val="00527A2B"/>
    <w:rsid w:val="005601F2"/>
    <w:rsid w:val="00560EBB"/>
    <w:rsid w:val="00565AFF"/>
    <w:rsid w:val="005668F2"/>
    <w:rsid w:val="0058069C"/>
    <w:rsid w:val="005812E0"/>
    <w:rsid w:val="00590E0C"/>
    <w:rsid w:val="00591362"/>
    <w:rsid w:val="005A508C"/>
    <w:rsid w:val="005A6141"/>
    <w:rsid w:val="005C297E"/>
    <w:rsid w:val="005D4DD3"/>
    <w:rsid w:val="00621A85"/>
    <w:rsid w:val="00623721"/>
    <w:rsid w:val="00626761"/>
    <w:rsid w:val="00626FE1"/>
    <w:rsid w:val="00642741"/>
    <w:rsid w:val="006447CD"/>
    <w:rsid w:val="00650C5D"/>
    <w:rsid w:val="006531EA"/>
    <w:rsid w:val="00671C9F"/>
    <w:rsid w:val="00683D55"/>
    <w:rsid w:val="006850D0"/>
    <w:rsid w:val="006937B7"/>
    <w:rsid w:val="0069653B"/>
    <w:rsid w:val="006B3A23"/>
    <w:rsid w:val="006C448C"/>
    <w:rsid w:val="006C4761"/>
    <w:rsid w:val="006C7C37"/>
    <w:rsid w:val="006D0873"/>
    <w:rsid w:val="006D753F"/>
    <w:rsid w:val="006E3967"/>
    <w:rsid w:val="006E5031"/>
    <w:rsid w:val="006F38D5"/>
    <w:rsid w:val="007109DE"/>
    <w:rsid w:val="0072404A"/>
    <w:rsid w:val="0073344A"/>
    <w:rsid w:val="00752D3A"/>
    <w:rsid w:val="00755394"/>
    <w:rsid w:val="00760AAB"/>
    <w:rsid w:val="00772CFD"/>
    <w:rsid w:val="00774298"/>
    <w:rsid w:val="0078337B"/>
    <w:rsid w:val="0078485C"/>
    <w:rsid w:val="007911CD"/>
    <w:rsid w:val="00792880"/>
    <w:rsid w:val="007965ED"/>
    <w:rsid w:val="007A3C89"/>
    <w:rsid w:val="007A4DB5"/>
    <w:rsid w:val="007B5352"/>
    <w:rsid w:val="007B6B17"/>
    <w:rsid w:val="007C550A"/>
    <w:rsid w:val="007D7AE7"/>
    <w:rsid w:val="007F1165"/>
    <w:rsid w:val="00803D57"/>
    <w:rsid w:val="00805643"/>
    <w:rsid w:val="00806C8B"/>
    <w:rsid w:val="008275D6"/>
    <w:rsid w:val="0083017A"/>
    <w:rsid w:val="0085318B"/>
    <w:rsid w:val="00855F6D"/>
    <w:rsid w:val="0086115D"/>
    <w:rsid w:val="00861703"/>
    <w:rsid w:val="00862BC2"/>
    <w:rsid w:val="0086699A"/>
    <w:rsid w:val="00866E13"/>
    <w:rsid w:val="0087523D"/>
    <w:rsid w:val="00880EC9"/>
    <w:rsid w:val="00880F47"/>
    <w:rsid w:val="008822B6"/>
    <w:rsid w:val="0089661D"/>
    <w:rsid w:val="008A13E1"/>
    <w:rsid w:val="008A60F7"/>
    <w:rsid w:val="008A67F7"/>
    <w:rsid w:val="008B47E1"/>
    <w:rsid w:val="008D5B05"/>
    <w:rsid w:val="008E05D3"/>
    <w:rsid w:val="008F3CCD"/>
    <w:rsid w:val="008F63BA"/>
    <w:rsid w:val="008F673E"/>
    <w:rsid w:val="00906937"/>
    <w:rsid w:val="0091402C"/>
    <w:rsid w:val="009146DF"/>
    <w:rsid w:val="009401E8"/>
    <w:rsid w:val="00951D2C"/>
    <w:rsid w:val="00952C4B"/>
    <w:rsid w:val="00960729"/>
    <w:rsid w:val="00962BD9"/>
    <w:rsid w:val="00970606"/>
    <w:rsid w:val="0097310C"/>
    <w:rsid w:val="00975312"/>
    <w:rsid w:val="009760B5"/>
    <w:rsid w:val="00983789"/>
    <w:rsid w:val="009919EE"/>
    <w:rsid w:val="009A1AE3"/>
    <w:rsid w:val="009A6C78"/>
    <w:rsid w:val="009B311A"/>
    <w:rsid w:val="009C0524"/>
    <w:rsid w:val="009D137A"/>
    <w:rsid w:val="009E1393"/>
    <w:rsid w:val="009E13D4"/>
    <w:rsid w:val="009E42E1"/>
    <w:rsid w:val="00A105EC"/>
    <w:rsid w:val="00A35B7F"/>
    <w:rsid w:val="00A35DED"/>
    <w:rsid w:val="00A41600"/>
    <w:rsid w:val="00A511F6"/>
    <w:rsid w:val="00A54CA3"/>
    <w:rsid w:val="00A63E2F"/>
    <w:rsid w:val="00A646D4"/>
    <w:rsid w:val="00A64FA1"/>
    <w:rsid w:val="00A92199"/>
    <w:rsid w:val="00A92DC4"/>
    <w:rsid w:val="00A93905"/>
    <w:rsid w:val="00A96B0D"/>
    <w:rsid w:val="00AA068B"/>
    <w:rsid w:val="00AA2AB2"/>
    <w:rsid w:val="00AA445B"/>
    <w:rsid w:val="00AA5CAB"/>
    <w:rsid w:val="00AB0941"/>
    <w:rsid w:val="00AB6EFA"/>
    <w:rsid w:val="00AE0A77"/>
    <w:rsid w:val="00AE5F40"/>
    <w:rsid w:val="00B020F6"/>
    <w:rsid w:val="00B05D5C"/>
    <w:rsid w:val="00B0639A"/>
    <w:rsid w:val="00B06BAC"/>
    <w:rsid w:val="00B24275"/>
    <w:rsid w:val="00B3359B"/>
    <w:rsid w:val="00B3786E"/>
    <w:rsid w:val="00B401E1"/>
    <w:rsid w:val="00B55AD9"/>
    <w:rsid w:val="00B5642A"/>
    <w:rsid w:val="00B61BC2"/>
    <w:rsid w:val="00B72283"/>
    <w:rsid w:val="00B916DD"/>
    <w:rsid w:val="00B91C76"/>
    <w:rsid w:val="00B937FC"/>
    <w:rsid w:val="00BB38BE"/>
    <w:rsid w:val="00BC6AFA"/>
    <w:rsid w:val="00BD41B3"/>
    <w:rsid w:val="00BE105F"/>
    <w:rsid w:val="00C01C8B"/>
    <w:rsid w:val="00C035EB"/>
    <w:rsid w:val="00C12311"/>
    <w:rsid w:val="00C13541"/>
    <w:rsid w:val="00C2566C"/>
    <w:rsid w:val="00C25AFB"/>
    <w:rsid w:val="00C34382"/>
    <w:rsid w:val="00C42544"/>
    <w:rsid w:val="00C60B4A"/>
    <w:rsid w:val="00C6655D"/>
    <w:rsid w:val="00CA157A"/>
    <w:rsid w:val="00CC2B86"/>
    <w:rsid w:val="00CD3412"/>
    <w:rsid w:val="00CD68FE"/>
    <w:rsid w:val="00CE2316"/>
    <w:rsid w:val="00CF327F"/>
    <w:rsid w:val="00CF43E9"/>
    <w:rsid w:val="00CF65DD"/>
    <w:rsid w:val="00D0619E"/>
    <w:rsid w:val="00D13EC7"/>
    <w:rsid w:val="00D2314D"/>
    <w:rsid w:val="00D2391C"/>
    <w:rsid w:val="00D378F5"/>
    <w:rsid w:val="00D55CC3"/>
    <w:rsid w:val="00D77457"/>
    <w:rsid w:val="00D91C4C"/>
    <w:rsid w:val="00DA0607"/>
    <w:rsid w:val="00DB3654"/>
    <w:rsid w:val="00DB52DE"/>
    <w:rsid w:val="00DC0F03"/>
    <w:rsid w:val="00DD1BC9"/>
    <w:rsid w:val="00DD6ADC"/>
    <w:rsid w:val="00DE1AB5"/>
    <w:rsid w:val="00DF1ABB"/>
    <w:rsid w:val="00E03ECC"/>
    <w:rsid w:val="00E06C4E"/>
    <w:rsid w:val="00E27820"/>
    <w:rsid w:val="00E34BB8"/>
    <w:rsid w:val="00E41594"/>
    <w:rsid w:val="00E41747"/>
    <w:rsid w:val="00E72B31"/>
    <w:rsid w:val="00E76A01"/>
    <w:rsid w:val="00E805A9"/>
    <w:rsid w:val="00E80BA6"/>
    <w:rsid w:val="00EA2881"/>
    <w:rsid w:val="00EA3FA8"/>
    <w:rsid w:val="00EA622A"/>
    <w:rsid w:val="00EC46B6"/>
    <w:rsid w:val="00ED0E46"/>
    <w:rsid w:val="00EF02CE"/>
    <w:rsid w:val="00EF407B"/>
    <w:rsid w:val="00F00737"/>
    <w:rsid w:val="00F00AA5"/>
    <w:rsid w:val="00F05CA3"/>
    <w:rsid w:val="00F13EFD"/>
    <w:rsid w:val="00F26225"/>
    <w:rsid w:val="00F32AF3"/>
    <w:rsid w:val="00F33C88"/>
    <w:rsid w:val="00F433F1"/>
    <w:rsid w:val="00F461F5"/>
    <w:rsid w:val="00F4785B"/>
    <w:rsid w:val="00F57C3B"/>
    <w:rsid w:val="00F64540"/>
    <w:rsid w:val="00F74623"/>
    <w:rsid w:val="00F755F1"/>
    <w:rsid w:val="00F863A0"/>
    <w:rsid w:val="00F86512"/>
    <w:rsid w:val="00F95229"/>
    <w:rsid w:val="00FA0207"/>
    <w:rsid w:val="00FA4637"/>
    <w:rsid w:val="00FB4121"/>
    <w:rsid w:val="00FE1C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B0082C"/>
  <w15:chartTrackingRefBased/>
  <w15:docId w15:val="{D6EEDB94-6F7D-4058-AADC-7A8F5640D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F1165"/>
    <w:pPr>
      <w:ind w:left="720"/>
      <w:contextualSpacing/>
    </w:pPr>
  </w:style>
  <w:style w:type="character" w:styleId="Verwijzingopmerking">
    <w:name w:val="annotation reference"/>
    <w:basedOn w:val="Standaardalinea-lettertype"/>
    <w:uiPriority w:val="99"/>
    <w:semiHidden/>
    <w:unhideWhenUsed/>
    <w:rsid w:val="00A92199"/>
    <w:rPr>
      <w:sz w:val="16"/>
      <w:szCs w:val="16"/>
    </w:rPr>
  </w:style>
  <w:style w:type="paragraph" w:styleId="Tekstopmerking">
    <w:name w:val="annotation text"/>
    <w:basedOn w:val="Standaard"/>
    <w:link w:val="TekstopmerkingChar"/>
    <w:uiPriority w:val="99"/>
    <w:semiHidden/>
    <w:unhideWhenUsed/>
    <w:rsid w:val="00A9219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92199"/>
    <w:rPr>
      <w:sz w:val="20"/>
      <w:szCs w:val="20"/>
    </w:rPr>
  </w:style>
  <w:style w:type="paragraph" w:styleId="Onderwerpvanopmerking">
    <w:name w:val="annotation subject"/>
    <w:basedOn w:val="Tekstopmerking"/>
    <w:next w:val="Tekstopmerking"/>
    <w:link w:val="OnderwerpvanopmerkingChar"/>
    <w:uiPriority w:val="99"/>
    <w:semiHidden/>
    <w:unhideWhenUsed/>
    <w:rsid w:val="00A92199"/>
    <w:rPr>
      <w:b/>
      <w:bCs/>
    </w:rPr>
  </w:style>
  <w:style w:type="character" w:customStyle="1" w:styleId="OnderwerpvanopmerkingChar">
    <w:name w:val="Onderwerp van opmerking Char"/>
    <w:basedOn w:val="TekstopmerkingChar"/>
    <w:link w:val="Onderwerpvanopmerking"/>
    <w:uiPriority w:val="99"/>
    <w:semiHidden/>
    <w:rsid w:val="00A92199"/>
    <w:rPr>
      <w:b/>
      <w:bCs/>
      <w:sz w:val="20"/>
      <w:szCs w:val="20"/>
    </w:rPr>
  </w:style>
  <w:style w:type="paragraph" w:styleId="Ballontekst">
    <w:name w:val="Balloon Text"/>
    <w:basedOn w:val="Standaard"/>
    <w:link w:val="BallontekstChar"/>
    <w:uiPriority w:val="99"/>
    <w:semiHidden/>
    <w:unhideWhenUsed/>
    <w:rsid w:val="00A9219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92199"/>
    <w:rPr>
      <w:rFonts w:ascii="Segoe UI" w:hAnsi="Segoe UI" w:cs="Segoe UI"/>
      <w:sz w:val="18"/>
      <w:szCs w:val="18"/>
    </w:rPr>
  </w:style>
  <w:style w:type="paragraph" w:styleId="Koptekst">
    <w:name w:val="header"/>
    <w:basedOn w:val="Standaard"/>
    <w:link w:val="KoptekstChar"/>
    <w:uiPriority w:val="99"/>
    <w:unhideWhenUsed/>
    <w:rsid w:val="00B61BC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61BC2"/>
  </w:style>
  <w:style w:type="paragraph" w:styleId="Voettekst">
    <w:name w:val="footer"/>
    <w:basedOn w:val="Standaard"/>
    <w:link w:val="VoettekstChar"/>
    <w:uiPriority w:val="99"/>
    <w:unhideWhenUsed/>
    <w:rsid w:val="00B61BC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61BC2"/>
  </w:style>
  <w:style w:type="table" w:styleId="Tabelraster">
    <w:name w:val="Table Grid"/>
    <w:basedOn w:val="Standaardtabel"/>
    <w:uiPriority w:val="59"/>
    <w:rsid w:val="001504E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085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1026</Words>
  <Characters>5643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Equalit</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Corrie Laming</dc:creator>
  <cp:keywords>
  </cp:keywords>
  <dc:description>
  </dc:description>
  <cp:lastModifiedBy>Wilma Heijna - Verhagen</cp:lastModifiedBy>
  <cp:revision>2</cp:revision>
  <dcterms:created xsi:type="dcterms:W3CDTF">2021-03-31T08:08:00Z</dcterms:created>
  <dcterms:modified xsi:type="dcterms:W3CDTF">2021-03-31T08:08:00Z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RSA_GUID">
    <vt:lpwstr>c189e9f6-a163-b68c-7c14-0e7764b030a0</vt:lpwstr>
  </property>
  <property fmtid="{D5CDD505-2E9C-101B-9397-08002B2CF9AE}" pid="3" name="CORSA_OBJECTTYPE">
    <vt:lpwstr>S</vt:lpwstr>
  </property>
  <property fmtid="{D5CDD505-2E9C-101B-9397-08002B2CF9AE}" pid="4" name="CORSA_OBJECTID">
    <vt:lpwstr>2021.07780</vt:lpwstr>
  </property>
  <property fmtid="{D5CDD505-2E9C-101B-9397-08002B2CF9AE}" pid="5" name="CORSA_VERSION">
    <vt:lpwstr>1</vt:lpwstr>
  </property>
</Properties>
</file>